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E00" w:rsidRPr="00301299" w:rsidRDefault="003B4A2F" w:rsidP="003B4A2F">
      <w:pPr>
        <w:pStyle w:val="Sinespaciado"/>
        <w:jc w:val="center"/>
        <w:rPr>
          <w:rFonts w:asciiTheme="majorHAnsi" w:hAnsiTheme="majorHAnsi" w:cs="Times New Roman"/>
          <w:b/>
          <w:sz w:val="24"/>
        </w:rPr>
      </w:pPr>
      <w:r w:rsidRPr="00301299">
        <w:rPr>
          <w:rFonts w:asciiTheme="majorHAnsi" w:hAnsiTheme="majorHAnsi" w:cs="Times New Roman"/>
          <w:b/>
          <w:sz w:val="24"/>
        </w:rPr>
        <w:t>PROPUESTA PARA LA IMPLEMENTACIÓN DE UNA UNIDAD MUNICIPAL DE PRIMERA RESPUESTA PARA LA ATENCIÓN DE EMERGENCIAS Y GESTIÓN DE RIESGOS EN EL CANTÓN PEDRO MONCAYO.</w:t>
      </w:r>
    </w:p>
    <w:p w:rsidR="003B4A2F" w:rsidRPr="00301299" w:rsidRDefault="003B4A2F" w:rsidP="003B4A2F">
      <w:pPr>
        <w:pStyle w:val="Sinespaciado"/>
        <w:jc w:val="center"/>
        <w:rPr>
          <w:rFonts w:asciiTheme="majorHAnsi" w:hAnsiTheme="majorHAnsi" w:cs="Times New Roman"/>
          <w:b/>
        </w:rPr>
      </w:pPr>
    </w:p>
    <w:p w:rsidR="003B4A2F" w:rsidRPr="00301299" w:rsidRDefault="003B4A2F" w:rsidP="003B4A2F">
      <w:pPr>
        <w:pStyle w:val="Sinespaciado"/>
        <w:jc w:val="center"/>
        <w:rPr>
          <w:rFonts w:asciiTheme="majorHAnsi" w:hAnsiTheme="majorHAnsi" w:cs="Times New Roman"/>
          <w:b/>
        </w:rPr>
      </w:pPr>
    </w:p>
    <w:p w:rsidR="003B4A2F" w:rsidRPr="00301299" w:rsidRDefault="003B4A2F" w:rsidP="003B4A2F">
      <w:pPr>
        <w:pStyle w:val="Sinespaciado"/>
        <w:jc w:val="center"/>
        <w:rPr>
          <w:rFonts w:asciiTheme="majorHAnsi" w:hAnsiTheme="majorHAnsi" w:cs="Times New Roman"/>
          <w:b/>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r w:rsidRPr="00301299">
        <w:rPr>
          <w:rFonts w:asciiTheme="majorHAnsi" w:hAnsiTheme="majorHAnsi"/>
          <w:noProof/>
          <w:lang w:val="es-EC"/>
        </w:rPr>
        <w:drawing>
          <wp:anchor distT="0" distB="0" distL="114300" distR="114300" simplePos="0" relativeHeight="251667456" behindDoc="1" locked="0" layoutInCell="1" allowOverlap="1" wp14:anchorId="7818495A" wp14:editId="56C302CC">
            <wp:simplePos x="0" y="0"/>
            <wp:positionH relativeFrom="column">
              <wp:posOffset>593725</wp:posOffset>
            </wp:positionH>
            <wp:positionV relativeFrom="paragraph">
              <wp:posOffset>114300</wp:posOffset>
            </wp:positionV>
            <wp:extent cx="4148455" cy="331470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3767" t="15066" r="24020" b="10731"/>
                    <a:stretch/>
                  </pic:blipFill>
                  <pic:spPr bwMode="auto">
                    <a:xfrm>
                      <a:off x="0" y="0"/>
                      <a:ext cx="4148455" cy="331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both"/>
        <w:rPr>
          <w:rFonts w:asciiTheme="majorHAnsi" w:hAnsiTheme="majorHAnsi" w:cs="Times New Roman"/>
        </w:rPr>
      </w:pPr>
    </w:p>
    <w:p w:rsidR="001B3E00" w:rsidRPr="00301299" w:rsidRDefault="001B3E00" w:rsidP="001B3E00">
      <w:pPr>
        <w:pStyle w:val="Sinespaciado"/>
        <w:jc w:val="center"/>
        <w:rPr>
          <w:rFonts w:asciiTheme="majorHAnsi" w:hAnsiTheme="majorHAnsi" w:cs="Times New Roman"/>
        </w:rPr>
      </w:pPr>
    </w:p>
    <w:p w:rsidR="00385A61" w:rsidRPr="00301299" w:rsidRDefault="00385A61" w:rsidP="001B3E00">
      <w:pPr>
        <w:pStyle w:val="Sinespaciado"/>
        <w:jc w:val="center"/>
        <w:rPr>
          <w:rFonts w:asciiTheme="majorHAnsi" w:hAnsiTheme="majorHAnsi" w:cs="Times New Roman"/>
        </w:rPr>
      </w:pPr>
    </w:p>
    <w:p w:rsidR="00385A61" w:rsidRPr="00301299" w:rsidRDefault="00385A61" w:rsidP="001B3E00">
      <w:pPr>
        <w:pStyle w:val="Sinespaciado"/>
        <w:jc w:val="center"/>
        <w:rPr>
          <w:rFonts w:asciiTheme="majorHAnsi" w:hAnsiTheme="majorHAnsi" w:cs="Times New Roman"/>
        </w:rPr>
      </w:pPr>
    </w:p>
    <w:p w:rsidR="003B4A2F" w:rsidRPr="00301299" w:rsidRDefault="003B4A2F" w:rsidP="001B3E00">
      <w:pPr>
        <w:pStyle w:val="Sinespaciado"/>
        <w:jc w:val="center"/>
        <w:rPr>
          <w:rFonts w:asciiTheme="majorHAnsi" w:hAnsiTheme="majorHAnsi" w:cs="Times New Roman"/>
        </w:rPr>
      </w:pPr>
    </w:p>
    <w:p w:rsidR="003B4A2F" w:rsidRPr="00301299" w:rsidRDefault="003B4A2F" w:rsidP="001B3E00">
      <w:pPr>
        <w:pStyle w:val="Sinespaciado"/>
        <w:jc w:val="center"/>
        <w:rPr>
          <w:rFonts w:asciiTheme="majorHAnsi" w:hAnsiTheme="majorHAnsi" w:cs="Times New Roman"/>
        </w:rPr>
      </w:pPr>
    </w:p>
    <w:p w:rsidR="003B4A2F" w:rsidRPr="00301299" w:rsidRDefault="003B4A2F" w:rsidP="001B3E00">
      <w:pPr>
        <w:pStyle w:val="Sinespaciado"/>
        <w:jc w:val="center"/>
        <w:rPr>
          <w:rFonts w:asciiTheme="majorHAnsi" w:hAnsiTheme="majorHAnsi" w:cs="Times New Roman"/>
        </w:rPr>
      </w:pPr>
    </w:p>
    <w:p w:rsidR="003B4A2F" w:rsidRPr="00301299" w:rsidRDefault="003B4A2F" w:rsidP="001B3E00">
      <w:pPr>
        <w:pStyle w:val="Sinespaciado"/>
        <w:jc w:val="center"/>
        <w:rPr>
          <w:rFonts w:asciiTheme="majorHAnsi" w:hAnsiTheme="majorHAnsi" w:cs="Times New Roman"/>
        </w:rPr>
      </w:pPr>
    </w:p>
    <w:p w:rsidR="001B3E00" w:rsidRPr="00301299" w:rsidRDefault="001B3E00" w:rsidP="001B3E00">
      <w:pPr>
        <w:pStyle w:val="Sinespaciado"/>
        <w:jc w:val="center"/>
        <w:rPr>
          <w:rFonts w:asciiTheme="majorHAnsi" w:hAnsiTheme="majorHAnsi" w:cs="Times New Roman"/>
          <w:sz w:val="24"/>
        </w:rPr>
      </w:pPr>
      <w:r w:rsidRPr="00301299">
        <w:rPr>
          <w:rFonts w:asciiTheme="majorHAnsi" w:hAnsiTheme="majorHAnsi" w:cs="Times New Roman"/>
          <w:sz w:val="24"/>
        </w:rPr>
        <w:t>Ing. Verónica Sánchez Cárdenas</w:t>
      </w:r>
    </w:p>
    <w:p w:rsidR="001B3E00" w:rsidRPr="00301299" w:rsidRDefault="001B3E00" w:rsidP="001B3E00">
      <w:pPr>
        <w:pStyle w:val="Sinespaciado"/>
        <w:jc w:val="center"/>
        <w:rPr>
          <w:rFonts w:asciiTheme="majorHAnsi" w:hAnsiTheme="majorHAnsi" w:cs="Times New Roman"/>
          <w:b/>
          <w:sz w:val="24"/>
        </w:rPr>
      </w:pPr>
      <w:r w:rsidRPr="00301299">
        <w:rPr>
          <w:rFonts w:asciiTheme="majorHAnsi" w:hAnsiTheme="majorHAnsi" w:cs="Times New Roman"/>
          <w:b/>
          <w:sz w:val="24"/>
        </w:rPr>
        <w:t>ALCALDESA DEL CANTÓN PEDRO MONCAYO</w:t>
      </w:r>
    </w:p>
    <w:p w:rsidR="001B3E00" w:rsidRPr="00301299" w:rsidRDefault="001B3E00" w:rsidP="001B3E00">
      <w:pPr>
        <w:pStyle w:val="Sinespaciado"/>
        <w:jc w:val="center"/>
        <w:rPr>
          <w:rFonts w:asciiTheme="majorHAnsi" w:hAnsiTheme="majorHAnsi" w:cs="Times New Roman"/>
          <w:b/>
          <w:sz w:val="24"/>
        </w:rPr>
      </w:pPr>
      <w:r w:rsidRPr="00301299">
        <w:rPr>
          <w:rFonts w:asciiTheme="majorHAnsi" w:hAnsiTheme="majorHAnsi" w:cs="Times New Roman"/>
          <w:b/>
          <w:sz w:val="24"/>
        </w:rPr>
        <w:t>Administración 2023 - 2027</w:t>
      </w:r>
    </w:p>
    <w:p w:rsidR="001B3E00" w:rsidRPr="00301299" w:rsidRDefault="001B3E00" w:rsidP="001B3E00">
      <w:pPr>
        <w:pStyle w:val="Sinespaciado"/>
        <w:jc w:val="both"/>
        <w:rPr>
          <w:rFonts w:asciiTheme="majorHAnsi" w:hAnsiTheme="majorHAnsi" w:cs="Times New Roman"/>
          <w:sz w:val="24"/>
        </w:rPr>
      </w:pPr>
    </w:p>
    <w:p w:rsidR="00CD4236" w:rsidRPr="00301299" w:rsidRDefault="00CD4236" w:rsidP="00B76D98">
      <w:pPr>
        <w:ind w:right="19"/>
        <w:rPr>
          <w:rFonts w:asciiTheme="majorHAnsi" w:eastAsia="Arial" w:hAnsiTheme="majorHAnsi"/>
          <w:b/>
          <w:bCs/>
        </w:rPr>
        <w:sectPr w:rsidR="00CD4236" w:rsidRPr="00301299">
          <w:headerReference w:type="default" r:id="rId11"/>
          <w:footerReference w:type="default" r:id="rId12"/>
          <w:pgSz w:w="11910" w:h="16840"/>
          <w:pgMar w:top="1920" w:right="1300" w:bottom="280" w:left="1600" w:header="720" w:footer="720" w:gutter="0"/>
          <w:pgNumType w:start="1"/>
          <w:cols w:space="720"/>
        </w:sectPr>
      </w:pPr>
    </w:p>
    <w:p w:rsidR="00CD4236" w:rsidRPr="00301299" w:rsidRDefault="00185770">
      <w:pPr>
        <w:pBdr>
          <w:top w:val="nil"/>
          <w:left w:val="nil"/>
          <w:bottom w:val="nil"/>
          <w:right w:val="nil"/>
          <w:between w:val="nil"/>
        </w:pBdr>
        <w:ind w:right="122"/>
        <w:jc w:val="both"/>
        <w:rPr>
          <w:rFonts w:asciiTheme="majorHAnsi" w:eastAsia="Arial" w:hAnsiTheme="majorHAnsi"/>
        </w:rPr>
      </w:pPr>
      <w:bookmarkStart w:id="0" w:name="_heading=h.8gqpfe2p1qky" w:colFirst="0" w:colLast="0"/>
      <w:bookmarkEnd w:id="0"/>
      <w:r w:rsidRPr="00301299">
        <w:rPr>
          <w:rFonts w:asciiTheme="majorHAnsi" w:eastAsia="Arial" w:hAnsiTheme="majorHAnsi"/>
        </w:rPr>
        <w:lastRenderedPageBreak/>
        <w:t>El GAD Municipal del cantón Pedro Moncayo, cuenta con un parque automotor, los cuales están expuestos a sufrir cualquier desperfecto mecánico repentino, el cual no puede ser predicho, simplemente ocurren por el desgaste y mitigación de componentes mecánicos, electrónicos, hidráulicos, debiendo así ser sustituidos para el normal funcionamiento de vehículos livianos, pesados y maquinaria, a fin de mantener operativos estos bienes institucionales, para el cumplimiento de sus actividades.</w:t>
      </w:r>
    </w:p>
    <w:p w:rsidR="00CD4236" w:rsidRPr="00301299" w:rsidRDefault="00CD4236">
      <w:pPr>
        <w:pBdr>
          <w:top w:val="nil"/>
          <w:left w:val="nil"/>
          <w:bottom w:val="nil"/>
          <w:right w:val="nil"/>
          <w:between w:val="nil"/>
        </w:pBdr>
        <w:spacing w:before="1"/>
        <w:rPr>
          <w:rFonts w:asciiTheme="majorHAnsi" w:eastAsia="Arial" w:hAnsiTheme="majorHAnsi"/>
        </w:rPr>
      </w:pPr>
    </w:p>
    <w:p w:rsidR="00CD4236" w:rsidRPr="00301299" w:rsidRDefault="00185770">
      <w:pPr>
        <w:pBdr>
          <w:top w:val="nil"/>
          <w:left w:val="nil"/>
          <w:bottom w:val="nil"/>
          <w:right w:val="nil"/>
          <w:between w:val="nil"/>
        </w:pBdr>
        <w:spacing w:before="1"/>
        <w:ind w:right="117"/>
        <w:jc w:val="both"/>
        <w:rPr>
          <w:rFonts w:asciiTheme="majorHAnsi" w:eastAsia="Arial" w:hAnsiTheme="majorHAnsi"/>
        </w:rPr>
      </w:pPr>
      <w:r w:rsidRPr="00301299">
        <w:rPr>
          <w:rFonts w:asciiTheme="majorHAnsi" w:eastAsia="Arial" w:hAnsiTheme="majorHAnsi"/>
        </w:rPr>
        <w:t>Actualmente el taller municipal ha venido presentando inconvenientes mecánicos y eléctricos en vehículos livianos y equipo caminero, además la falta de vehículos, presenta paralizaciones de trabajo, contratiempos, al no contar con los repuestos necesarios para la realización de mantenimientos preventivos y correctivos, daños que son imprevistos en los equipos, por lo que se requiere contar con los vehículos necesarios para el cumplimiento del plan vehicular anual.</w:t>
      </w:r>
    </w:p>
    <w:p w:rsidR="00CD4236" w:rsidRPr="00301299" w:rsidRDefault="00185770">
      <w:pPr>
        <w:pBdr>
          <w:top w:val="nil"/>
          <w:left w:val="nil"/>
          <w:bottom w:val="nil"/>
          <w:right w:val="nil"/>
          <w:between w:val="nil"/>
        </w:pBdr>
        <w:spacing w:before="263"/>
        <w:ind w:right="116"/>
        <w:jc w:val="both"/>
        <w:rPr>
          <w:rFonts w:asciiTheme="majorHAnsi" w:eastAsia="Arial" w:hAnsiTheme="majorHAnsi"/>
        </w:rPr>
      </w:pPr>
      <w:r w:rsidRPr="00301299">
        <w:rPr>
          <w:rFonts w:asciiTheme="majorHAnsi" w:eastAsia="Arial" w:hAnsiTheme="majorHAnsi"/>
        </w:rPr>
        <w:t>El Gobierno Autónomo Descentralizado Municipal del Cantón Pedro Moncayo de acuerdo con lo prescrito en el artículo 53, es una persona jurídica de derecho público, con autonomía política, administrativa y financiera. Estarán integrados por las funciones de participación ciudadana: legislación y fiscalización; y competencias que corresponden, de acuerdo al artículo 55.-Funciones. - Competencia exclusiva del Gobierno Autónomo Descentralizado Municipales tendrán la función de competencia exclusiva sin perjuicio de otras que determine la ley letra, c) Planificar, construir y mantener la vialidad urbana.</w:t>
      </w:r>
    </w:p>
    <w:p w:rsidR="00CD4236" w:rsidRPr="00301299" w:rsidRDefault="00CD4236">
      <w:pPr>
        <w:pBdr>
          <w:top w:val="nil"/>
          <w:left w:val="nil"/>
          <w:bottom w:val="nil"/>
          <w:right w:val="nil"/>
          <w:between w:val="nil"/>
        </w:pBdr>
        <w:ind w:left="100" w:right="113"/>
        <w:jc w:val="both"/>
        <w:rPr>
          <w:rFonts w:asciiTheme="majorHAnsi" w:eastAsia="Arial" w:hAnsiTheme="majorHAnsi"/>
        </w:rPr>
      </w:pPr>
    </w:p>
    <w:p w:rsidR="00CD4236" w:rsidRPr="00301299" w:rsidRDefault="00185770">
      <w:pPr>
        <w:pBdr>
          <w:top w:val="nil"/>
          <w:left w:val="nil"/>
          <w:bottom w:val="nil"/>
          <w:right w:val="nil"/>
          <w:between w:val="nil"/>
        </w:pBdr>
        <w:ind w:right="113"/>
        <w:jc w:val="both"/>
        <w:rPr>
          <w:rFonts w:asciiTheme="majorHAnsi" w:eastAsia="Arial" w:hAnsiTheme="majorHAnsi"/>
        </w:rPr>
      </w:pPr>
      <w:r w:rsidRPr="00301299">
        <w:rPr>
          <w:rFonts w:asciiTheme="majorHAnsi" w:eastAsia="Arial" w:hAnsiTheme="majorHAnsi"/>
        </w:rPr>
        <w:t>Según la Resolución N. 0009-CNC-2014 del Consejo Nacional de competencias resuelve: expedir la regulación para el ejercicio de la competencia, planificar, construir y mantener la vialidad a favor de los Gobiernos Autónomos Descentralizados provinciales, metropolitanos, municipales y parroquiales rurales.</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pPr>
        <w:pBdr>
          <w:top w:val="nil"/>
          <w:left w:val="nil"/>
          <w:bottom w:val="nil"/>
          <w:right w:val="nil"/>
          <w:between w:val="nil"/>
        </w:pBdr>
        <w:ind w:right="122"/>
        <w:jc w:val="both"/>
        <w:rPr>
          <w:rFonts w:asciiTheme="majorHAnsi" w:eastAsia="Arial" w:hAnsiTheme="majorHAnsi"/>
        </w:rPr>
      </w:pPr>
      <w:r w:rsidRPr="00301299">
        <w:rPr>
          <w:rFonts w:asciiTheme="majorHAnsi" w:eastAsia="Arial" w:hAnsiTheme="majorHAnsi"/>
        </w:rPr>
        <w:t>El art.129 ejercicio de la competencia de viabilidad. - El ejercicio de la competencia de viabilidad atribuida de la Constitución a los distintos niveles de gobiernos, se cumplirá de la siguiente manera:</w:t>
      </w:r>
    </w:p>
    <w:p w:rsidR="00CD4236" w:rsidRPr="00301299" w:rsidRDefault="00CD4236">
      <w:pPr>
        <w:pBdr>
          <w:top w:val="nil"/>
          <w:left w:val="nil"/>
          <w:bottom w:val="nil"/>
          <w:right w:val="nil"/>
          <w:between w:val="nil"/>
        </w:pBdr>
        <w:spacing w:before="2"/>
        <w:rPr>
          <w:rFonts w:asciiTheme="majorHAnsi" w:eastAsia="Arial" w:hAnsiTheme="majorHAnsi"/>
        </w:rPr>
      </w:pPr>
    </w:p>
    <w:p w:rsidR="00CD4236" w:rsidRPr="00301299" w:rsidRDefault="00185770">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 xml:space="preserve">El proyecto se considera como la propuesta en donde se refleja la necesidad </w:t>
      </w:r>
      <w:proofErr w:type="spellStart"/>
      <w:r w:rsidRPr="00301299">
        <w:rPr>
          <w:rFonts w:asciiTheme="majorHAnsi" w:eastAsia="Arial" w:hAnsiTheme="majorHAnsi"/>
        </w:rPr>
        <w:t>quvive</w:t>
      </w:r>
      <w:proofErr w:type="spellEnd"/>
      <w:r w:rsidRPr="00301299">
        <w:rPr>
          <w:rFonts w:asciiTheme="majorHAnsi" w:eastAsia="Arial" w:hAnsiTheme="majorHAnsi"/>
        </w:rPr>
        <w:t xml:space="preserve"> el sector urbano y rural, en cuanto a la falta de atención de parte de los organismos competentes, el deplorable estado de las vías de comunicación, que limitan el progreso y desarrollo de las Comunidades, limitando el acceso a las necesidades básicas e insatisfecha, como salud, educación, comunicación, vialidad y comercialización de sus productos, así como el acceso a los mercados locales y nacionales.</w:t>
      </w:r>
    </w:p>
    <w:p w:rsidR="00CD4236" w:rsidRPr="00301299" w:rsidRDefault="00CD4236">
      <w:pPr>
        <w:pBdr>
          <w:top w:val="nil"/>
          <w:left w:val="nil"/>
          <w:bottom w:val="nil"/>
          <w:right w:val="nil"/>
          <w:between w:val="nil"/>
        </w:pBdr>
        <w:ind w:right="116"/>
        <w:jc w:val="both"/>
        <w:rPr>
          <w:rFonts w:asciiTheme="majorHAnsi" w:eastAsia="Arial" w:hAnsiTheme="majorHAnsi"/>
        </w:rPr>
      </w:pPr>
    </w:p>
    <w:p w:rsidR="00F97A6F" w:rsidRPr="00301299" w:rsidRDefault="00185770">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 xml:space="preserve">La característica principal del mismo es proponer la </w:t>
      </w:r>
      <w:proofErr w:type="spellStart"/>
      <w:r w:rsidRPr="00301299">
        <w:rPr>
          <w:rFonts w:asciiTheme="majorHAnsi" w:eastAsia="Arial" w:hAnsiTheme="majorHAnsi"/>
        </w:rPr>
        <w:t>coadyuda</w:t>
      </w:r>
      <w:proofErr w:type="spellEnd"/>
      <w:r w:rsidRPr="00301299">
        <w:rPr>
          <w:rFonts w:asciiTheme="majorHAnsi" w:eastAsia="Arial" w:hAnsiTheme="majorHAnsi"/>
        </w:rPr>
        <w:t xml:space="preserve"> entre los diferentes niveles de gobierno para solventar estas necesidades que agudizan la pésima situación en que viven nuestras familias de la Amazonia, por lo que se proponen alternativas como es la adquisición de vehículos y un equipo caminero que permita llegar y atender los problemas existentes en la vialidad de nuestra Jurisdicción Cantonal.</w:t>
      </w:r>
    </w:p>
    <w:p w:rsidR="001B3E00" w:rsidRPr="00301299" w:rsidRDefault="001B3E00" w:rsidP="00F97A6F">
      <w:pPr>
        <w:pBdr>
          <w:top w:val="nil"/>
          <w:left w:val="nil"/>
          <w:bottom w:val="nil"/>
          <w:right w:val="nil"/>
          <w:between w:val="nil"/>
        </w:pBdr>
        <w:ind w:right="116"/>
        <w:jc w:val="both"/>
        <w:rPr>
          <w:rFonts w:asciiTheme="majorHAnsi" w:eastAsia="Arial" w:hAnsiTheme="majorHAnsi"/>
        </w:rPr>
      </w:pPr>
    </w:p>
    <w:p w:rsidR="00CD4236" w:rsidRPr="00301299" w:rsidRDefault="00185770" w:rsidP="00F97A6F">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Recordemos que el COOTAD, Del Ejercicio de las Competencias Constitucionales, Art.-129.- Ejercicio de la competencia de vialidad. Al gobierno autónomo descentralizado municipal le corresponde las facultades de planificar, construir y mantener la vialidad urbana.</w:t>
      </w:r>
    </w:p>
    <w:p w:rsidR="00CD4236" w:rsidRPr="00301299" w:rsidRDefault="00185770" w:rsidP="00F97A6F">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En el caso de las cabeceras de las parroquias rurales, la ejecución de esta competencia se coordinará con los gobiernos parroquiales rurales. Las tareas y obras de mantenimiento se ejecutarán mediante gestión directa, a través de empresas públicas, o la delegación a empresas de la economía popular y solidaria y la cogestión comunitaria.</w:t>
      </w:r>
    </w:p>
    <w:p w:rsidR="00CD4236" w:rsidRPr="00301299" w:rsidRDefault="00185770" w:rsidP="00F97A6F">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El marco legal antes descrito, nos da la pauta para proponer, unir esfuerzos y atender la vialidad urbana y rural tanto de la cabecera cantonal como de las parroquias rurales.</w:t>
      </w:r>
    </w:p>
    <w:p w:rsidR="00244B47" w:rsidRPr="00301299" w:rsidRDefault="00244B47" w:rsidP="00F97A6F">
      <w:pPr>
        <w:pBdr>
          <w:top w:val="nil"/>
          <w:left w:val="nil"/>
          <w:bottom w:val="nil"/>
          <w:right w:val="nil"/>
          <w:between w:val="nil"/>
        </w:pBdr>
        <w:ind w:right="116"/>
        <w:jc w:val="both"/>
        <w:rPr>
          <w:rFonts w:asciiTheme="majorHAnsi" w:eastAsia="Arial" w:hAnsiTheme="majorHAnsi"/>
        </w:rPr>
      </w:pPr>
      <w:bookmarkStart w:id="1" w:name="_heading=h.694syxvr9q1x" w:colFirst="0" w:colLast="0"/>
      <w:bookmarkEnd w:id="1"/>
    </w:p>
    <w:p w:rsidR="00CD4236" w:rsidRPr="00301299" w:rsidRDefault="00185770" w:rsidP="00F97A6F">
      <w:pPr>
        <w:pBdr>
          <w:top w:val="nil"/>
          <w:left w:val="nil"/>
          <w:bottom w:val="nil"/>
          <w:right w:val="nil"/>
          <w:between w:val="nil"/>
        </w:pBdr>
        <w:ind w:right="116"/>
        <w:jc w:val="both"/>
        <w:rPr>
          <w:rFonts w:asciiTheme="majorHAnsi" w:eastAsia="Arial" w:hAnsiTheme="majorHAnsi"/>
          <w:b/>
        </w:rPr>
      </w:pPr>
      <w:r w:rsidRPr="00301299">
        <w:rPr>
          <w:rFonts w:asciiTheme="majorHAnsi" w:eastAsia="Arial" w:hAnsiTheme="majorHAnsi"/>
          <w:b/>
        </w:rPr>
        <w:t>Tipología del proyecto</w:t>
      </w:r>
    </w:p>
    <w:p w:rsidR="00CD4236" w:rsidRPr="00301299" w:rsidRDefault="00CD4236" w:rsidP="00F97A6F">
      <w:pPr>
        <w:pBdr>
          <w:top w:val="nil"/>
          <w:left w:val="nil"/>
          <w:bottom w:val="nil"/>
          <w:right w:val="nil"/>
          <w:between w:val="nil"/>
        </w:pBdr>
        <w:ind w:right="116"/>
        <w:jc w:val="both"/>
        <w:rPr>
          <w:rFonts w:asciiTheme="majorHAnsi" w:eastAsia="Arial" w:hAnsiTheme="majorHAnsi"/>
        </w:rPr>
      </w:pPr>
    </w:p>
    <w:p w:rsidR="00CD4236" w:rsidRPr="00301299" w:rsidRDefault="00185770" w:rsidP="00F97A6F">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 xml:space="preserve">El proyecto es de TIPO B, es decir, es un proyecto de carácter COMPLEMENTARIO, el mismo que tiene como finalidad la Adquisición De Equipo Caminero Para Ejecutar El Plan Vial Quinquenal Del </w:t>
      </w:r>
      <w:proofErr w:type="spellStart"/>
      <w:r w:rsidRPr="00301299">
        <w:rPr>
          <w:rFonts w:asciiTheme="majorHAnsi" w:eastAsia="Arial" w:hAnsiTheme="majorHAnsi"/>
        </w:rPr>
        <w:t>Gad</w:t>
      </w:r>
      <w:proofErr w:type="spellEnd"/>
      <w:r w:rsidRPr="00301299">
        <w:rPr>
          <w:rFonts w:asciiTheme="majorHAnsi" w:eastAsia="Arial" w:hAnsiTheme="majorHAnsi"/>
        </w:rPr>
        <w:t xml:space="preserve"> Municipal Del Cantón Pedro Moncayo.</w:t>
      </w:r>
      <w:bookmarkStart w:id="2" w:name="_heading=h.fjxr253eblsn" w:colFirst="0" w:colLast="0"/>
      <w:bookmarkEnd w:id="2"/>
      <w:r w:rsidR="00385A61" w:rsidRPr="00301299">
        <w:rPr>
          <w:rFonts w:asciiTheme="majorHAnsi" w:eastAsia="Arial" w:hAnsiTheme="majorHAnsi"/>
        </w:rPr>
        <w:t xml:space="preserve"> </w:t>
      </w:r>
      <w:r w:rsidRPr="00301299">
        <w:rPr>
          <w:rFonts w:asciiTheme="majorHAnsi" w:eastAsia="Arial" w:hAnsiTheme="majorHAnsi"/>
        </w:rPr>
        <w:t>Resumen ejecutivo de resultado de los estudios</w:t>
      </w:r>
      <w:r w:rsidR="00385A61" w:rsidRPr="00301299">
        <w:rPr>
          <w:rFonts w:asciiTheme="majorHAnsi" w:eastAsia="Arial" w:hAnsiTheme="majorHAnsi"/>
        </w:rPr>
        <w:t xml:space="preserve">. </w:t>
      </w:r>
      <w:r w:rsidRPr="00301299">
        <w:rPr>
          <w:rFonts w:asciiTheme="majorHAnsi" w:eastAsia="Arial" w:hAnsiTheme="majorHAnsi"/>
        </w:rPr>
        <w:t>La entidad responsable del proyecto en mención será el Gobierno Autónomo Descentralizado Municipal del cantón Pedro Moncayo; a través de la Dirección de Obras Públicas, en cooperación con la Dirección de Planificación.</w:t>
      </w:r>
      <w:r w:rsidR="00385A61" w:rsidRPr="00301299">
        <w:rPr>
          <w:rFonts w:asciiTheme="majorHAnsi" w:eastAsia="Arial" w:hAnsiTheme="majorHAnsi"/>
        </w:rPr>
        <w:t xml:space="preserve"> </w:t>
      </w:r>
      <w:r w:rsidRPr="00301299">
        <w:rPr>
          <w:rFonts w:asciiTheme="majorHAnsi" w:eastAsia="Arial" w:hAnsiTheme="majorHAnsi"/>
        </w:rPr>
        <w:t>El proceso contractual se realizará a través de la Coordinación de Compras Públicas, y las actividades de ejecución del proyecto cuyas principales funciones serán la administración y fiscalización, las realizará la Dirección de Obras Públicas.</w:t>
      </w:r>
    </w:p>
    <w:p w:rsidR="00F97A6F" w:rsidRPr="00301299" w:rsidRDefault="00F97A6F" w:rsidP="00F97A6F">
      <w:pPr>
        <w:pBdr>
          <w:top w:val="nil"/>
          <w:left w:val="nil"/>
          <w:bottom w:val="nil"/>
          <w:right w:val="nil"/>
          <w:between w:val="nil"/>
        </w:pBdr>
        <w:ind w:right="116"/>
        <w:jc w:val="both"/>
        <w:rPr>
          <w:rFonts w:asciiTheme="majorHAnsi" w:eastAsia="Arial" w:hAnsiTheme="majorHAnsi"/>
        </w:rPr>
      </w:pPr>
    </w:p>
    <w:p w:rsidR="00CD4236" w:rsidRPr="00301299" w:rsidRDefault="00185770" w:rsidP="00F97A6F">
      <w:pPr>
        <w:pBdr>
          <w:top w:val="nil"/>
          <w:left w:val="nil"/>
          <w:bottom w:val="nil"/>
          <w:right w:val="nil"/>
          <w:between w:val="nil"/>
        </w:pBdr>
        <w:ind w:right="116"/>
        <w:jc w:val="both"/>
        <w:rPr>
          <w:rFonts w:asciiTheme="majorHAnsi" w:eastAsia="Arial" w:hAnsiTheme="majorHAnsi"/>
          <w:b/>
        </w:rPr>
      </w:pPr>
      <w:r w:rsidRPr="00301299">
        <w:rPr>
          <w:rFonts w:asciiTheme="majorHAnsi" w:eastAsia="Arial" w:hAnsiTheme="majorHAnsi"/>
          <w:b/>
        </w:rPr>
        <w:t>Información General</w:t>
      </w:r>
    </w:p>
    <w:p w:rsidR="00CD4236" w:rsidRPr="00301299" w:rsidRDefault="00185770">
      <w:pPr>
        <w:spacing w:before="265"/>
        <w:ind w:left="156" w:right="176"/>
        <w:jc w:val="center"/>
        <w:rPr>
          <w:rFonts w:asciiTheme="majorHAnsi" w:eastAsia="Arial" w:hAnsiTheme="majorHAnsi"/>
          <w:b/>
          <w:bCs/>
          <w:smallCaps/>
        </w:rPr>
      </w:pPr>
      <w:r w:rsidRPr="00301299">
        <w:rPr>
          <w:rFonts w:asciiTheme="majorHAnsi" w:eastAsia="Arial" w:hAnsiTheme="majorHAnsi"/>
          <w:b/>
          <w:bCs/>
          <w:smallCaps/>
        </w:rPr>
        <w:t>Tabla 1 Información del cantón</w:t>
      </w:r>
    </w:p>
    <w:p w:rsidR="00F97A6F" w:rsidRPr="00301299" w:rsidRDefault="00F97A6F">
      <w:pPr>
        <w:spacing w:before="265"/>
        <w:ind w:left="156" w:right="176"/>
        <w:jc w:val="center"/>
        <w:rPr>
          <w:rFonts w:asciiTheme="majorHAnsi" w:eastAsia="Arial" w:hAnsiTheme="majorHAnsi"/>
          <w:b/>
          <w:bCs/>
        </w:rPr>
      </w:pPr>
    </w:p>
    <w:tbl>
      <w:tblPr>
        <w:tblStyle w:val="Tabladecuadrcula4-nfasis51"/>
        <w:tblW w:w="8926" w:type="dxa"/>
        <w:tblLayout w:type="fixed"/>
        <w:tblLook w:val="0400" w:firstRow="0" w:lastRow="0" w:firstColumn="0" w:lastColumn="0" w:noHBand="0" w:noVBand="1"/>
      </w:tblPr>
      <w:tblGrid>
        <w:gridCol w:w="2415"/>
        <w:gridCol w:w="646"/>
        <w:gridCol w:w="622"/>
        <w:gridCol w:w="832"/>
        <w:gridCol w:w="535"/>
        <w:gridCol w:w="586"/>
        <w:gridCol w:w="3290"/>
      </w:tblGrid>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NOMBRE DEL GAD</w:t>
            </w:r>
          </w:p>
        </w:tc>
        <w:tc>
          <w:tcPr>
            <w:tcW w:w="6511" w:type="dxa"/>
            <w:gridSpan w:val="6"/>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 xml:space="preserve">GOBIERNO AUTÓNOMO DESCENTRALIZADO MUNICIPAL DEL CANTÓN PEDRO MONCAYO </w:t>
            </w:r>
          </w:p>
        </w:tc>
      </w:tr>
      <w:tr w:rsidR="00CD4236" w:rsidRPr="00301299" w:rsidTr="00F97A6F">
        <w:trPr>
          <w:trHeight w:val="227"/>
        </w:trPr>
        <w:tc>
          <w:tcPr>
            <w:tcW w:w="2415"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FECHA DE CREACION DEL CANTÓN</w:t>
            </w:r>
          </w:p>
        </w:tc>
        <w:tc>
          <w:tcPr>
            <w:tcW w:w="6511" w:type="dxa"/>
            <w:gridSpan w:val="6"/>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26 DE SEPTIEMBRE DE 1911</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POBLACIÓN TOTAL A 2010</w:t>
            </w:r>
          </w:p>
        </w:tc>
        <w:tc>
          <w:tcPr>
            <w:tcW w:w="6511" w:type="dxa"/>
            <w:gridSpan w:val="6"/>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33,172 habitantes</w:t>
            </w:r>
          </w:p>
        </w:tc>
      </w:tr>
      <w:tr w:rsidR="00CD4236" w:rsidRPr="00301299" w:rsidTr="00F97A6F">
        <w:trPr>
          <w:trHeight w:val="227"/>
        </w:trPr>
        <w:tc>
          <w:tcPr>
            <w:tcW w:w="2415" w:type="dxa"/>
            <w:vMerge w:val="restart"/>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POBLACIÓN  PROYECCIONES:</w:t>
            </w:r>
          </w:p>
        </w:tc>
        <w:tc>
          <w:tcPr>
            <w:tcW w:w="646"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2011</w:t>
            </w:r>
          </w:p>
        </w:tc>
        <w:tc>
          <w:tcPr>
            <w:tcW w:w="622"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35,155</w:t>
            </w:r>
          </w:p>
        </w:tc>
        <w:tc>
          <w:tcPr>
            <w:tcW w:w="832"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c>
          <w:tcPr>
            <w:tcW w:w="535"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2012</w:t>
            </w:r>
          </w:p>
        </w:tc>
        <w:tc>
          <w:tcPr>
            <w:tcW w:w="586"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36,03</w:t>
            </w:r>
          </w:p>
        </w:tc>
        <w:tc>
          <w:tcPr>
            <w:tcW w:w="3290"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2013</w:t>
            </w:r>
          </w:p>
        </w:tc>
        <w:tc>
          <w:tcPr>
            <w:tcW w:w="622"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36,912</w:t>
            </w:r>
          </w:p>
        </w:tc>
        <w:tc>
          <w:tcPr>
            <w:tcW w:w="832"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c>
          <w:tcPr>
            <w:tcW w:w="535"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2014</w:t>
            </w:r>
          </w:p>
        </w:tc>
        <w:tc>
          <w:tcPr>
            <w:tcW w:w="586"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37,802</w:t>
            </w:r>
          </w:p>
        </w:tc>
        <w:tc>
          <w:tcPr>
            <w:tcW w:w="3290"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r>
      <w:tr w:rsidR="00CD4236" w:rsidRPr="00301299" w:rsidTr="00F97A6F">
        <w:trPr>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2015</w:t>
            </w:r>
          </w:p>
        </w:tc>
        <w:tc>
          <w:tcPr>
            <w:tcW w:w="622"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38,7</w:t>
            </w:r>
          </w:p>
        </w:tc>
        <w:tc>
          <w:tcPr>
            <w:tcW w:w="832"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c>
          <w:tcPr>
            <w:tcW w:w="535"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2016</w:t>
            </w:r>
          </w:p>
        </w:tc>
        <w:tc>
          <w:tcPr>
            <w:tcW w:w="586"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39,604</w:t>
            </w:r>
          </w:p>
        </w:tc>
        <w:tc>
          <w:tcPr>
            <w:tcW w:w="3290"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2017</w:t>
            </w:r>
          </w:p>
        </w:tc>
        <w:tc>
          <w:tcPr>
            <w:tcW w:w="622"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40,541</w:t>
            </w:r>
          </w:p>
        </w:tc>
        <w:tc>
          <w:tcPr>
            <w:tcW w:w="832"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c>
          <w:tcPr>
            <w:tcW w:w="535"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2018</w:t>
            </w:r>
          </w:p>
        </w:tc>
        <w:tc>
          <w:tcPr>
            <w:tcW w:w="586"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41,431</w:t>
            </w:r>
          </w:p>
        </w:tc>
        <w:tc>
          <w:tcPr>
            <w:tcW w:w="3290"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r>
      <w:tr w:rsidR="00CD4236" w:rsidRPr="00301299" w:rsidTr="00F97A6F">
        <w:trPr>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2019</w:t>
            </w:r>
          </w:p>
        </w:tc>
        <w:tc>
          <w:tcPr>
            <w:tcW w:w="622"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42,353</w:t>
            </w:r>
          </w:p>
        </w:tc>
        <w:tc>
          <w:tcPr>
            <w:tcW w:w="832"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c>
          <w:tcPr>
            <w:tcW w:w="535" w:type="dxa"/>
          </w:tcPr>
          <w:p w:rsidR="00CD4236" w:rsidRPr="00301299" w:rsidRDefault="00185770">
            <w:pPr>
              <w:widowControl/>
              <w:jc w:val="center"/>
              <w:rPr>
                <w:rFonts w:asciiTheme="majorHAnsi" w:eastAsia="Calibri" w:hAnsiTheme="majorHAnsi"/>
                <w:vertAlign w:val="superscript"/>
              </w:rPr>
            </w:pPr>
            <w:r w:rsidRPr="00301299">
              <w:rPr>
                <w:rFonts w:asciiTheme="majorHAnsi" w:eastAsia="Calibri" w:hAnsiTheme="majorHAnsi"/>
                <w:b/>
                <w:bCs/>
                <w:vertAlign w:val="superscript"/>
              </w:rPr>
              <w:t>2020</w:t>
            </w:r>
          </w:p>
        </w:tc>
        <w:tc>
          <w:tcPr>
            <w:tcW w:w="586" w:type="dxa"/>
          </w:tcPr>
          <w:p w:rsidR="00CD4236" w:rsidRPr="00301299" w:rsidRDefault="00185770">
            <w:pPr>
              <w:widowControl/>
              <w:jc w:val="center"/>
              <w:rPr>
                <w:rFonts w:asciiTheme="majorHAnsi" w:eastAsia="Calibri" w:hAnsiTheme="majorHAnsi"/>
                <w:vertAlign w:val="superscript"/>
              </w:rPr>
            </w:pPr>
            <w:r w:rsidRPr="00301299">
              <w:rPr>
                <w:rFonts w:asciiTheme="majorHAnsi" w:eastAsia="Calibri" w:hAnsiTheme="majorHAnsi"/>
                <w:vertAlign w:val="superscript"/>
              </w:rPr>
              <w:t>43,281</w:t>
            </w:r>
          </w:p>
        </w:tc>
        <w:tc>
          <w:tcPr>
            <w:tcW w:w="3290"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 </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2022</w:t>
            </w:r>
          </w:p>
        </w:tc>
        <w:tc>
          <w:tcPr>
            <w:tcW w:w="622"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 40,483</w:t>
            </w:r>
          </w:p>
        </w:tc>
        <w:tc>
          <w:tcPr>
            <w:tcW w:w="832"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w:t>
            </w:r>
          </w:p>
        </w:tc>
        <w:tc>
          <w:tcPr>
            <w:tcW w:w="535" w:type="dxa"/>
          </w:tcPr>
          <w:p w:rsidR="00CD4236" w:rsidRPr="00301299" w:rsidRDefault="00185770">
            <w:pPr>
              <w:widowControl/>
              <w:jc w:val="right"/>
              <w:rPr>
                <w:rFonts w:asciiTheme="majorHAnsi" w:eastAsia="Calibri" w:hAnsiTheme="majorHAnsi"/>
                <w:b/>
                <w:bCs/>
                <w:vertAlign w:val="superscript"/>
              </w:rPr>
            </w:pPr>
            <w:r w:rsidRPr="00301299">
              <w:rPr>
                <w:rFonts w:asciiTheme="majorHAnsi" w:eastAsia="Calibri" w:hAnsiTheme="majorHAnsi"/>
                <w:b/>
                <w:bCs/>
                <w:vertAlign w:val="superscript"/>
              </w:rPr>
              <w:t>2030</w:t>
            </w:r>
          </w:p>
        </w:tc>
        <w:tc>
          <w:tcPr>
            <w:tcW w:w="586" w:type="dxa"/>
          </w:tcPr>
          <w:p w:rsidR="00CD4236" w:rsidRPr="00301299" w:rsidRDefault="00185770">
            <w:pPr>
              <w:widowControl/>
              <w:jc w:val="right"/>
              <w:rPr>
                <w:rFonts w:asciiTheme="majorHAnsi" w:eastAsia="Calibri" w:hAnsiTheme="majorHAnsi"/>
                <w:vertAlign w:val="superscript"/>
              </w:rPr>
            </w:pPr>
            <w:r w:rsidRPr="00301299">
              <w:rPr>
                <w:rFonts w:asciiTheme="majorHAnsi" w:eastAsia="Calibri" w:hAnsiTheme="majorHAnsi"/>
                <w:vertAlign w:val="superscript"/>
              </w:rPr>
              <w:t>43,726</w:t>
            </w:r>
          </w:p>
        </w:tc>
        <w:tc>
          <w:tcPr>
            <w:tcW w:w="3290" w:type="dxa"/>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habitantes - PROYECCIÓN</w:t>
            </w:r>
          </w:p>
        </w:tc>
      </w:tr>
      <w:tr w:rsidR="00CD4236" w:rsidRPr="00301299" w:rsidTr="00F97A6F">
        <w:trPr>
          <w:trHeight w:val="227"/>
        </w:trPr>
        <w:tc>
          <w:tcPr>
            <w:tcW w:w="2415"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EXTENSIÓN</w:t>
            </w:r>
          </w:p>
        </w:tc>
        <w:tc>
          <w:tcPr>
            <w:tcW w:w="6511" w:type="dxa"/>
            <w:gridSpan w:val="6"/>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333 km2</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val="restart"/>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LIMITES</w:t>
            </w:r>
          </w:p>
        </w:tc>
        <w:tc>
          <w:tcPr>
            <w:tcW w:w="646"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 xml:space="preserve">NORTE: </w:t>
            </w:r>
          </w:p>
        </w:tc>
        <w:tc>
          <w:tcPr>
            <w:tcW w:w="5865" w:type="dxa"/>
            <w:gridSpan w:val="5"/>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Cantón Otavalo, Provincia de Imbabura</w:t>
            </w:r>
          </w:p>
        </w:tc>
      </w:tr>
      <w:tr w:rsidR="00CD4236" w:rsidRPr="00301299" w:rsidTr="00F97A6F">
        <w:trPr>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SUR:</w:t>
            </w:r>
          </w:p>
        </w:tc>
        <w:tc>
          <w:tcPr>
            <w:tcW w:w="5865" w:type="dxa"/>
            <w:gridSpan w:val="5"/>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Distrito Metropolitano de Quito y Cantón Cayambe,</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ESTE:</w:t>
            </w:r>
          </w:p>
        </w:tc>
        <w:tc>
          <w:tcPr>
            <w:tcW w:w="5865" w:type="dxa"/>
            <w:gridSpan w:val="5"/>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Cantón Cayambe</w:t>
            </w:r>
          </w:p>
        </w:tc>
      </w:tr>
      <w:tr w:rsidR="00CD4236" w:rsidRPr="00301299" w:rsidTr="00F97A6F">
        <w:trPr>
          <w:trHeight w:val="227"/>
        </w:trPr>
        <w:tc>
          <w:tcPr>
            <w:tcW w:w="2415" w:type="dxa"/>
            <w:vMerge/>
          </w:tcPr>
          <w:p w:rsidR="00CD4236" w:rsidRPr="00301299" w:rsidRDefault="00CD4236">
            <w:pPr>
              <w:pBdr>
                <w:top w:val="nil"/>
                <w:left w:val="nil"/>
                <w:bottom w:val="nil"/>
                <w:right w:val="nil"/>
                <w:between w:val="nil"/>
              </w:pBdr>
              <w:spacing w:line="276" w:lineRule="auto"/>
              <w:rPr>
                <w:rFonts w:asciiTheme="majorHAnsi" w:eastAsia="Calibri" w:hAnsiTheme="majorHAnsi"/>
                <w:vertAlign w:val="superscript"/>
              </w:rPr>
            </w:pPr>
          </w:p>
        </w:tc>
        <w:tc>
          <w:tcPr>
            <w:tcW w:w="646"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OESTE:</w:t>
            </w:r>
          </w:p>
        </w:tc>
        <w:tc>
          <w:tcPr>
            <w:tcW w:w="5865" w:type="dxa"/>
            <w:gridSpan w:val="5"/>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Distrito Metropolitano Quito</w:t>
            </w:r>
          </w:p>
        </w:tc>
      </w:tr>
      <w:tr w:rsidR="00CD4236" w:rsidRPr="00301299" w:rsidTr="00F97A6F">
        <w:trPr>
          <w:cnfStyle w:val="000000100000" w:firstRow="0" w:lastRow="0" w:firstColumn="0" w:lastColumn="0" w:oddVBand="0" w:evenVBand="0" w:oddHBand="1" w:evenHBand="0" w:firstRowFirstColumn="0" w:firstRowLastColumn="0" w:lastRowFirstColumn="0" w:lastRowLastColumn="0"/>
          <w:trHeight w:val="227"/>
        </w:trPr>
        <w:tc>
          <w:tcPr>
            <w:tcW w:w="2415" w:type="dxa"/>
          </w:tcPr>
          <w:p w:rsidR="00CD4236" w:rsidRPr="00301299" w:rsidRDefault="00185770">
            <w:pPr>
              <w:widowControl/>
              <w:rPr>
                <w:rFonts w:asciiTheme="majorHAnsi" w:eastAsia="Calibri" w:hAnsiTheme="majorHAnsi"/>
                <w:b/>
                <w:bCs/>
                <w:vertAlign w:val="superscript"/>
              </w:rPr>
            </w:pPr>
            <w:r w:rsidRPr="00301299">
              <w:rPr>
                <w:rFonts w:asciiTheme="majorHAnsi" w:eastAsia="Calibri" w:hAnsiTheme="majorHAnsi"/>
                <w:b/>
                <w:bCs/>
                <w:vertAlign w:val="superscript"/>
              </w:rPr>
              <w:t>RANGO ALTITUDINAL</w:t>
            </w:r>
          </w:p>
        </w:tc>
        <w:tc>
          <w:tcPr>
            <w:tcW w:w="6511" w:type="dxa"/>
            <w:gridSpan w:val="6"/>
          </w:tcPr>
          <w:p w:rsidR="00CD4236" w:rsidRPr="00301299" w:rsidRDefault="00185770">
            <w:pPr>
              <w:widowControl/>
              <w:rPr>
                <w:rFonts w:asciiTheme="majorHAnsi" w:eastAsia="Calibri" w:hAnsiTheme="majorHAnsi"/>
                <w:vertAlign w:val="superscript"/>
              </w:rPr>
            </w:pPr>
            <w:r w:rsidRPr="00301299">
              <w:rPr>
                <w:rFonts w:asciiTheme="majorHAnsi" w:eastAsia="Calibri" w:hAnsiTheme="majorHAnsi"/>
                <w:vertAlign w:val="superscript"/>
              </w:rPr>
              <w:t xml:space="preserve">1,730 hasta 4,300 </w:t>
            </w:r>
            <w:proofErr w:type="spellStart"/>
            <w:r w:rsidRPr="00301299">
              <w:rPr>
                <w:rFonts w:asciiTheme="majorHAnsi" w:eastAsia="Calibri" w:hAnsiTheme="majorHAnsi"/>
                <w:vertAlign w:val="superscript"/>
              </w:rPr>
              <w:t>m.sn.m</w:t>
            </w:r>
            <w:proofErr w:type="spellEnd"/>
          </w:p>
        </w:tc>
      </w:tr>
    </w:tbl>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Tabla 1: Población del Cantón Pedro Moncayo</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Fuente: INEC. VIII Censo de Población, VII de Vivienda y I de Comunidades de Ecuador, 2022</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Elaborado por: Plan Vial GADMPM 2024</w:t>
      </w:r>
    </w:p>
    <w:p w:rsidR="00CD4236" w:rsidRPr="00301299" w:rsidRDefault="00CD4236">
      <w:pPr>
        <w:jc w:val="center"/>
        <w:rPr>
          <w:rFonts w:asciiTheme="majorHAnsi" w:eastAsia="Arial" w:hAnsiTheme="majorHAnsi"/>
        </w:rPr>
      </w:pPr>
    </w:p>
    <w:p w:rsidR="00CD4236" w:rsidRPr="00301299" w:rsidRDefault="00185770">
      <w:pPr>
        <w:pBdr>
          <w:top w:val="nil"/>
          <w:left w:val="nil"/>
          <w:bottom w:val="nil"/>
          <w:right w:val="nil"/>
          <w:between w:val="nil"/>
        </w:pBdr>
        <w:ind w:left="1584"/>
        <w:rPr>
          <w:rFonts w:asciiTheme="majorHAnsi" w:eastAsia="Arial" w:hAnsiTheme="majorHAnsi"/>
        </w:rPr>
      </w:pPr>
      <w:r w:rsidRPr="00301299">
        <w:rPr>
          <w:rFonts w:asciiTheme="majorHAnsi" w:eastAsia="Arial" w:hAnsiTheme="majorHAnsi"/>
          <w:noProof/>
          <w:lang w:val="es-EC"/>
        </w:rPr>
        <w:lastRenderedPageBreak/>
        <w:drawing>
          <wp:inline distT="0" distB="0" distL="0" distR="0" wp14:anchorId="124F24C1" wp14:editId="0141AF06">
            <wp:extent cx="3702073" cy="2700528"/>
            <wp:effectExtent l="12700" t="12700" r="12700" b="12700"/>
            <wp:docPr id="1606007465"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13"/>
                    <a:srcRect/>
                    <a:stretch>
                      <a:fillRect/>
                    </a:stretch>
                  </pic:blipFill>
                  <pic:spPr>
                    <a:xfrm>
                      <a:off x="0" y="0"/>
                      <a:ext cx="3702073" cy="2700528"/>
                    </a:xfrm>
                    <a:prstGeom prst="rect">
                      <a:avLst/>
                    </a:prstGeom>
                    <a:ln w="12700">
                      <a:solidFill>
                        <a:srgbClr val="000000"/>
                      </a:solidFill>
                      <a:prstDash val="solid"/>
                    </a:ln>
                  </pic:spPr>
                </pic:pic>
              </a:graphicData>
            </a:graphic>
          </wp:inline>
        </w:drawing>
      </w:r>
    </w:p>
    <w:p w:rsidR="00CD4236" w:rsidRPr="00301299" w:rsidRDefault="00185770">
      <w:pPr>
        <w:ind w:left="159" w:right="176"/>
        <w:jc w:val="center"/>
        <w:rPr>
          <w:rFonts w:asciiTheme="majorHAnsi" w:eastAsia="Arial" w:hAnsiTheme="majorHAnsi"/>
          <w:b/>
          <w:bCs/>
        </w:rPr>
      </w:pPr>
      <w:r w:rsidRPr="00301299">
        <w:rPr>
          <w:rFonts w:asciiTheme="majorHAnsi" w:eastAsia="Arial" w:hAnsiTheme="majorHAnsi"/>
          <w:b/>
          <w:bCs/>
          <w:smallCaps/>
        </w:rPr>
        <w:t>Ilustración 1 mapa político</w:t>
      </w:r>
    </w:p>
    <w:p w:rsidR="00CD4236" w:rsidRPr="00301299" w:rsidRDefault="00CD4236">
      <w:pPr>
        <w:pBdr>
          <w:top w:val="nil"/>
          <w:left w:val="nil"/>
          <w:bottom w:val="nil"/>
          <w:right w:val="nil"/>
          <w:between w:val="nil"/>
        </w:pBdr>
        <w:rPr>
          <w:rFonts w:asciiTheme="majorHAnsi" w:eastAsia="Arial" w:hAnsiTheme="majorHAnsi"/>
          <w:b/>
          <w:bCs/>
        </w:rPr>
      </w:pPr>
    </w:p>
    <w:p w:rsidR="00CD4236" w:rsidRPr="00301299" w:rsidRDefault="00185770">
      <w:pPr>
        <w:pStyle w:val="Ttulo1"/>
        <w:ind w:left="0"/>
        <w:jc w:val="both"/>
        <w:rPr>
          <w:rFonts w:asciiTheme="majorHAnsi" w:eastAsia="Arial" w:hAnsiTheme="majorHAnsi"/>
        </w:rPr>
      </w:pPr>
      <w:bookmarkStart w:id="3" w:name="_heading=h.ke2islostlam" w:colFirst="0" w:colLast="0"/>
      <w:bookmarkEnd w:id="3"/>
      <w:r w:rsidRPr="00301299">
        <w:rPr>
          <w:rFonts w:asciiTheme="majorHAnsi" w:eastAsia="Arial" w:hAnsiTheme="majorHAnsi"/>
        </w:rPr>
        <w:t>COMPONENTE SOCIOCULTURAL</w:t>
      </w:r>
    </w:p>
    <w:p w:rsidR="00CD4236" w:rsidRPr="00301299" w:rsidRDefault="00CD4236">
      <w:pPr>
        <w:pBdr>
          <w:top w:val="nil"/>
          <w:left w:val="nil"/>
          <w:bottom w:val="nil"/>
          <w:right w:val="nil"/>
          <w:between w:val="nil"/>
        </w:pBdr>
        <w:spacing w:before="1"/>
        <w:rPr>
          <w:rFonts w:asciiTheme="majorHAnsi" w:eastAsia="Arial" w:hAnsiTheme="majorHAnsi"/>
          <w:b/>
          <w:bCs/>
        </w:rPr>
      </w:pPr>
    </w:p>
    <w:p w:rsidR="00CD4236" w:rsidRPr="00301299" w:rsidRDefault="00185770">
      <w:pPr>
        <w:pStyle w:val="Ttulo2"/>
        <w:ind w:left="0"/>
        <w:jc w:val="both"/>
        <w:rPr>
          <w:rFonts w:asciiTheme="majorHAnsi" w:eastAsia="Arial" w:hAnsiTheme="majorHAnsi"/>
        </w:rPr>
      </w:pPr>
      <w:bookmarkStart w:id="4" w:name="_heading=h.ngs3pelh612t" w:colFirst="0" w:colLast="0"/>
      <w:bookmarkEnd w:id="4"/>
      <w:r w:rsidRPr="00301299">
        <w:rPr>
          <w:rFonts w:asciiTheme="majorHAnsi" w:eastAsia="Arial" w:hAnsiTheme="majorHAnsi"/>
        </w:rPr>
        <w:t>Análisis Poblacional</w:t>
      </w:r>
    </w:p>
    <w:p w:rsidR="00CD4236" w:rsidRPr="00301299" w:rsidRDefault="00CD4236">
      <w:pPr>
        <w:pBdr>
          <w:top w:val="nil"/>
          <w:left w:val="nil"/>
          <w:bottom w:val="nil"/>
          <w:right w:val="nil"/>
          <w:between w:val="nil"/>
        </w:pBdr>
        <w:spacing w:before="1"/>
        <w:rPr>
          <w:rFonts w:asciiTheme="majorHAnsi" w:eastAsia="Arial" w:hAnsiTheme="majorHAnsi"/>
          <w:b/>
          <w:bCs/>
        </w:rPr>
      </w:pPr>
    </w:p>
    <w:p w:rsidR="001B3E00" w:rsidRPr="00301299" w:rsidRDefault="00185770" w:rsidP="004F57AC">
      <w:pPr>
        <w:pBdr>
          <w:top w:val="nil"/>
          <w:left w:val="nil"/>
          <w:bottom w:val="nil"/>
          <w:right w:val="nil"/>
          <w:between w:val="nil"/>
        </w:pBdr>
        <w:ind w:right="118"/>
        <w:jc w:val="both"/>
        <w:rPr>
          <w:rFonts w:asciiTheme="majorHAnsi" w:eastAsia="Arial" w:hAnsiTheme="majorHAnsi"/>
          <w:smallCaps/>
        </w:rPr>
      </w:pPr>
      <w:bookmarkStart w:id="5" w:name="_heading=h.8mr208qmmf6c" w:colFirst="0" w:colLast="0"/>
      <w:bookmarkEnd w:id="5"/>
      <w:r w:rsidRPr="00301299">
        <w:rPr>
          <w:rFonts w:asciiTheme="majorHAnsi" w:eastAsia="Arial" w:hAnsiTheme="majorHAnsi"/>
        </w:rPr>
        <w:t xml:space="preserve">Conforme a los datos expuestos, la parroquia Tabacundo acoge la mayor concentración de población, la que representa el 52,26% de la población total cantonal, seguida por la parroquia </w:t>
      </w:r>
      <w:proofErr w:type="spellStart"/>
      <w:r w:rsidRPr="00301299">
        <w:rPr>
          <w:rFonts w:asciiTheme="majorHAnsi" w:eastAsia="Arial" w:hAnsiTheme="majorHAnsi"/>
        </w:rPr>
        <w:t>Malchingui</w:t>
      </w:r>
      <w:proofErr w:type="spellEnd"/>
      <w:r w:rsidRPr="00301299">
        <w:rPr>
          <w:rFonts w:asciiTheme="majorHAnsi" w:eastAsia="Arial" w:hAnsiTheme="majorHAnsi"/>
        </w:rPr>
        <w:t xml:space="preserve"> con el 15,58%; </w:t>
      </w:r>
      <w:proofErr w:type="spellStart"/>
      <w:r w:rsidRPr="00301299">
        <w:rPr>
          <w:rFonts w:asciiTheme="majorHAnsi" w:eastAsia="Arial" w:hAnsiTheme="majorHAnsi"/>
        </w:rPr>
        <w:t>Tupigachi</w:t>
      </w:r>
      <w:proofErr w:type="spellEnd"/>
      <w:r w:rsidRPr="00301299">
        <w:rPr>
          <w:rFonts w:asciiTheme="majorHAnsi" w:eastAsia="Arial" w:hAnsiTheme="majorHAnsi"/>
        </w:rPr>
        <w:t xml:space="preserve"> el 15,54%; La Esperanza 11,61% y finalmente, </w:t>
      </w:r>
      <w:proofErr w:type="spellStart"/>
      <w:r w:rsidRPr="00301299">
        <w:rPr>
          <w:rFonts w:asciiTheme="majorHAnsi" w:eastAsia="Arial" w:hAnsiTheme="majorHAnsi"/>
        </w:rPr>
        <w:t>Tocachi</w:t>
      </w:r>
      <w:proofErr w:type="spellEnd"/>
      <w:r w:rsidRPr="00301299">
        <w:rPr>
          <w:rFonts w:asciiTheme="majorHAnsi" w:eastAsia="Arial" w:hAnsiTheme="majorHAnsi"/>
        </w:rPr>
        <w:t xml:space="preserve"> el 5,01%.</w:t>
      </w:r>
    </w:p>
    <w:p w:rsidR="00CD4236" w:rsidRPr="00301299" w:rsidRDefault="00185770">
      <w:pPr>
        <w:pStyle w:val="Ttulo2"/>
        <w:spacing w:before="265"/>
        <w:ind w:left="154" w:right="176"/>
        <w:rPr>
          <w:rFonts w:asciiTheme="majorHAnsi" w:eastAsia="Arial" w:hAnsiTheme="majorHAnsi"/>
          <w:smallCaps/>
        </w:rPr>
      </w:pPr>
      <w:r w:rsidRPr="00301299">
        <w:rPr>
          <w:rFonts w:asciiTheme="majorHAnsi" w:eastAsia="Arial" w:hAnsiTheme="majorHAnsi"/>
          <w:smallCaps/>
        </w:rPr>
        <w:t>Tabla 2 Proyecciones de Población Cantonal</w:t>
      </w:r>
    </w:p>
    <w:p w:rsidR="00CD4236" w:rsidRPr="00301299" w:rsidRDefault="00185770">
      <w:pPr>
        <w:pBdr>
          <w:top w:val="nil"/>
          <w:left w:val="nil"/>
          <w:bottom w:val="nil"/>
          <w:right w:val="nil"/>
          <w:between w:val="nil"/>
        </w:pBdr>
        <w:ind w:right="118"/>
        <w:jc w:val="both"/>
        <w:rPr>
          <w:rFonts w:asciiTheme="majorHAnsi" w:eastAsia="Arial" w:hAnsiTheme="majorHAnsi"/>
        </w:rPr>
      </w:pPr>
      <w:r w:rsidRPr="00301299">
        <w:rPr>
          <w:rFonts w:asciiTheme="majorHAnsi" w:eastAsia="Arial" w:hAnsiTheme="majorHAnsi"/>
        </w:rPr>
        <w:t>A continuación, se presenta la distribución de la población dentro del cantón Pedro Moncayo por parroquias de acuerdo al Censo 2022.</w:t>
      </w:r>
    </w:p>
    <w:p w:rsidR="00CD4236" w:rsidRPr="00301299" w:rsidRDefault="00185770">
      <w:pPr>
        <w:pStyle w:val="Ttulo2"/>
        <w:spacing w:before="265"/>
        <w:ind w:left="154" w:right="176"/>
        <w:rPr>
          <w:rFonts w:asciiTheme="majorHAnsi" w:eastAsia="Arial" w:hAnsiTheme="majorHAnsi"/>
          <w:smallCaps/>
        </w:rPr>
      </w:pPr>
      <w:r w:rsidRPr="00301299">
        <w:rPr>
          <w:rFonts w:asciiTheme="majorHAnsi" w:eastAsia="Arial" w:hAnsiTheme="majorHAnsi"/>
          <w:smallCaps/>
          <w:noProof/>
          <w:lang w:val="es-EC"/>
        </w:rPr>
        <w:drawing>
          <wp:inline distT="0" distB="0" distL="0" distR="0" wp14:anchorId="4FE4216A" wp14:editId="7DE2CE1A">
            <wp:extent cx="3265805" cy="2541270"/>
            <wp:effectExtent l="0" t="0" r="0" b="0"/>
            <wp:docPr id="160600746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
                    <a:srcRect/>
                    <a:stretch>
                      <a:fillRect/>
                    </a:stretch>
                  </pic:blipFill>
                  <pic:spPr>
                    <a:xfrm>
                      <a:off x="0" y="0"/>
                      <a:ext cx="3265805" cy="2541270"/>
                    </a:xfrm>
                    <a:prstGeom prst="rect">
                      <a:avLst/>
                    </a:prstGeom>
                    <a:ln/>
                  </pic:spPr>
                </pic:pic>
              </a:graphicData>
            </a:graphic>
          </wp:inline>
        </w:drawing>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Tabla 2: Población por Parroquias y por tasa de crecimiento poblacional</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Fuente: INEC. VIII Censo de Población, VII de Vivienda y I de Comunidades de Ecuador, 2022</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Elaborado por: Plan Vial GADMPM 2024</w:t>
      </w:r>
    </w:p>
    <w:p w:rsidR="00CD4236" w:rsidRPr="00301299" w:rsidRDefault="00185770">
      <w:pPr>
        <w:pBdr>
          <w:top w:val="nil"/>
          <w:left w:val="nil"/>
          <w:bottom w:val="nil"/>
          <w:right w:val="nil"/>
          <w:between w:val="nil"/>
        </w:pBdr>
        <w:ind w:left="100" w:right="118"/>
        <w:jc w:val="both"/>
        <w:rPr>
          <w:rFonts w:asciiTheme="majorHAnsi" w:eastAsia="Arial" w:hAnsiTheme="majorHAnsi"/>
        </w:rPr>
      </w:pPr>
      <w:bookmarkStart w:id="6" w:name="_heading=h.27tniyrq57tr" w:colFirst="0" w:colLast="0"/>
      <w:bookmarkEnd w:id="6"/>
      <w:r w:rsidRPr="00301299">
        <w:rPr>
          <w:rFonts w:asciiTheme="majorHAnsi" w:eastAsia="Arial" w:hAnsiTheme="majorHAnsi"/>
        </w:rPr>
        <w:t xml:space="preserve">Los resultados del VIII Censo de Población, VII de Vivienda y I de Comunidades de Ecuador, realizados en el año 2022, mostraron que en el cantón Pedro Moncayo habitan 40.483 </w:t>
      </w:r>
      <w:r w:rsidRPr="00301299">
        <w:rPr>
          <w:rFonts w:asciiTheme="majorHAnsi" w:eastAsia="Arial" w:hAnsiTheme="majorHAnsi"/>
        </w:rPr>
        <w:lastRenderedPageBreak/>
        <w:t xml:space="preserve">personas, comparando entre períodos censales desde el año 2001 ha mostrado un decrecimiento, pasando del 4,4 en el Censo del 2001 al 1,7 de acuerdo al Censo del 2022, como muestra el gráfico a continuación: </w:t>
      </w:r>
    </w:p>
    <w:p w:rsidR="00CD4236" w:rsidRPr="00301299" w:rsidRDefault="00CD4236">
      <w:pPr>
        <w:pBdr>
          <w:top w:val="nil"/>
          <w:left w:val="nil"/>
          <w:bottom w:val="nil"/>
          <w:right w:val="nil"/>
          <w:between w:val="nil"/>
        </w:pBdr>
        <w:ind w:left="100" w:right="118"/>
        <w:jc w:val="both"/>
        <w:rPr>
          <w:rFonts w:asciiTheme="majorHAnsi" w:eastAsia="Arial" w:hAnsiTheme="majorHAnsi"/>
        </w:rPr>
      </w:pPr>
    </w:p>
    <w:p w:rsidR="00CD4236" w:rsidRPr="00301299" w:rsidRDefault="00185770">
      <w:pPr>
        <w:pBdr>
          <w:top w:val="nil"/>
          <w:left w:val="nil"/>
          <w:bottom w:val="nil"/>
          <w:right w:val="nil"/>
          <w:between w:val="nil"/>
        </w:pBdr>
        <w:spacing w:before="72"/>
        <w:ind w:left="100" w:right="121"/>
        <w:jc w:val="both"/>
        <w:rPr>
          <w:rFonts w:asciiTheme="majorHAnsi" w:eastAsia="Arial" w:hAnsiTheme="majorHAnsi"/>
          <w:b/>
          <w:bCs/>
          <w:smallCaps/>
        </w:rPr>
      </w:pPr>
      <w:r w:rsidRPr="00301299">
        <w:rPr>
          <w:rFonts w:asciiTheme="majorHAnsi" w:eastAsia="Arial" w:hAnsiTheme="majorHAnsi"/>
          <w:b/>
          <w:bCs/>
          <w:smallCaps/>
        </w:rPr>
        <w:t>Gráfico 1: Evolución de la población CENSO 2022</w:t>
      </w:r>
    </w:p>
    <w:p w:rsidR="00CD4236" w:rsidRPr="00301299" w:rsidRDefault="00CD4236">
      <w:pPr>
        <w:pBdr>
          <w:top w:val="nil"/>
          <w:left w:val="nil"/>
          <w:bottom w:val="nil"/>
          <w:right w:val="nil"/>
          <w:between w:val="nil"/>
        </w:pBdr>
        <w:spacing w:before="72"/>
        <w:ind w:right="121"/>
        <w:jc w:val="both"/>
        <w:rPr>
          <w:rFonts w:asciiTheme="majorHAnsi" w:eastAsia="Arial" w:hAnsiTheme="majorHAnsi"/>
          <w:smallCaps/>
        </w:rPr>
      </w:pPr>
    </w:p>
    <w:p w:rsidR="00CD4236" w:rsidRPr="00301299" w:rsidRDefault="00185770">
      <w:pPr>
        <w:pBdr>
          <w:top w:val="nil"/>
          <w:left w:val="nil"/>
          <w:bottom w:val="nil"/>
          <w:right w:val="nil"/>
          <w:between w:val="nil"/>
        </w:pBdr>
        <w:spacing w:before="72"/>
        <w:ind w:left="100" w:right="121"/>
        <w:jc w:val="center"/>
        <w:rPr>
          <w:rFonts w:asciiTheme="majorHAnsi" w:eastAsia="Arial" w:hAnsiTheme="majorHAnsi"/>
        </w:rPr>
      </w:pPr>
      <w:r w:rsidRPr="00301299">
        <w:rPr>
          <w:rFonts w:asciiTheme="majorHAnsi" w:eastAsia="Arial" w:hAnsiTheme="majorHAnsi"/>
          <w:noProof/>
          <w:lang w:val="es-EC"/>
        </w:rPr>
        <w:drawing>
          <wp:inline distT="0" distB="0" distL="0" distR="0" wp14:anchorId="0109A4A6" wp14:editId="69FE28AD">
            <wp:extent cx="4520565" cy="2533943"/>
            <wp:effectExtent l="0" t="0" r="0" b="0"/>
            <wp:docPr id="1606007421" name="Gráfico 1606007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bookmarkStart w:id="7" w:name="_heading=h.kggeclbbsq8c" w:colFirst="0" w:colLast="0"/>
      <w:bookmarkEnd w:id="7"/>
      <w:r w:rsidRPr="00301299">
        <w:rPr>
          <w:rFonts w:asciiTheme="majorHAnsi" w:eastAsia="Arial" w:hAnsiTheme="majorHAnsi"/>
        </w:rPr>
        <w:t>Gráfico 1: PDOT Evolución de la población</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301299">
        <w:rPr>
          <w:rFonts w:asciiTheme="majorHAnsi" w:eastAsia="Arial" w:hAnsiTheme="majorHAnsi"/>
        </w:rPr>
        <w:t xml:space="preserve">Fuente: Censo 2022 - </w:t>
      </w:r>
      <w:proofErr w:type="gramStart"/>
      <w:r w:rsidRPr="00301299">
        <w:rPr>
          <w:rFonts w:asciiTheme="majorHAnsi" w:eastAsia="Arial" w:hAnsiTheme="majorHAnsi"/>
        </w:rPr>
        <w:t>INEC ;</w:t>
      </w:r>
      <w:proofErr w:type="gramEnd"/>
      <w:r w:rsidRPr="00301299">
        <w:rPr>
          <w:rFonts w:asciiTheme="majorHAnsi" w:eastAsia="Arial" w:hAnsiTheme="majorHAnsi"/>
        </w:rPr>
        <w:t xml:space="preserve"> https://Censoecuador.ecudatanalytics.com/</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301299">
        <w:rPr>
          <w:rFonts w:asciiTheme="majorHAnsi" w:eastAsia="Arial" w:hAnsiTheme="majorHAnsi"/>
        </w:rPr>
        <w:t>Elaborado por: Plan Vial GADMPM 2024</w:t>
      </w:r>
    </w:p>
    <w:p w:rsidR="00CD4236" w:rsidRPr="00301299" w:rsidRDefault="00CD4236">
      <w:pPr>
        <w:pBdr>
          <w:top w:val="nil"/>
          <w:left w:val="nil"/>
          <w:bottom w:val="nil"/>
          <w:right w:val="nil"/>
          <w:between w:val="nil"/>
        </w:pBdr>
        <w:ind w:left="1599"/>
        <w:jc w:val="center"/>
        <w:rPr>
          <w:rFonts w:asciiTheme="majorHAnsi" w:eastAsia="Arial" w:hAnsiTheme="majorHAnsi"/>
        </w:rPr>
      </w:pPr>
    </w:p>
    <w:p w:rsidR="00244B47" w:rsidRPr="00301299" w:rsidRDefault="00244B47">
      <w:pPr>
        <w:pBdr>
          <w:top w:val="nil"/>
          <w:left w:val="nil"/>
          <w:bottom w:val="nil"/>
          <w:right w:val="nil"/>
          <w:between w:val="nil"/>
        </w:pBdr>
        <w:ind w:right="119"/>
        <w:jc w:val="both"/>
        <w:rPr>
          <w:rFonts w:asciiTheme="majorHAnsi" w:eastAsia="Arial" w:hAnsiTheme="majorHAnsi"/>
        </w:rPr>
      </w:pPr>
    </w:p>
    <w:p w:rsidR="00CD4236" w:rsidRPr="00301299" w:rsidRDefault="00185770">
      <w:pPr>
        <w:pBdr>
          <w:top w:val="nil"/>
          <w:left w:val="nil"/>
          <w:bottom w:val="nil"/>
          <w:right w:val="nil"/>
          <w:between w:val="nil"/>
        </w:pBdr>
        <w:ind w:right="119"/>
        <w:jc w:val="both"/>
        <w:rPr>
          <w:rFonts w:asciiTheme="majorHAnsi" w:eastAsia="Arial" w:hAnsiTheme="majorHAnsi"/>
        </w:rPr>
      </w:pPr>
      <w:r w:rsidRPr="00301299">
        <w:rPr>
          <w:rFonts w:asciiTheme="majorHAnsi" w:eastAsia="Arial" w:hAnsiTheme="majorHAnsi"/>
        </w:rPr>
        <w:t>Otra variable que fue analizada es la densidad poblacional del cantón, considerando que se refiere al promedio de los habitantes del cantón por los kilómetros cuadrados, dicha variable nos permitirá conocer las condiciones de vida que deben tener los habitantes en territorio; en tal virtud se podría mencionar que dicha densidad es de 98,15 habitantes / km2.</w:t>
      </w:r>
    </w:p>
    <w:p w:rsidR="00CD4236" w:rsidRPr="00301299" w:rsidRDefault="00185770">
      <w:pPr>
        <w:pStyle w:val="Ttulo2"/>
        <w:spacing w:before="265"/>
        <w:ind w:left="155" w:right="176"/>
        <w:rPr>
          <w:rFonts w:asciiTheme="majorHAnsi" w:eastAsia="Arial" w:hAnsiTheme="majorHAnsi"/>
        </w:rPr>
      </w:pPr>
      <w:bookmarkStart w:id="8" w:name="_heading=h.k4ajrx93zq8" w:colFirst="0" w:colLast="0"/>
      <w:bookmarkEnd w:id="8"/>
      <w:r w:rsidRPr="00301299">
        <w:rPr>
          <w:rFonts w:asciiTheme="majorHAnsi" w:eastAsia="Arial" w:hAnsiTheme="majorHAnsi"/>
          <w:smallCaps/>
        </w:rPr>
        <w:t>Gráfico 2 Población por sexo</w:t>
      </w:r>
    </w:p>
    <w:p w:rsidR="00CD4236" w:rsidRPr="00301299" w:rsidRDefault="00185770">
      <w:pPr>
        <w:widowControl/>
        <w:pBdr>
          <w:top w:val="nil"/>
          <w:left w:val="nil"/>
          <w:bottom w:val="nil"/>
          <w:right w:val="nil"/>
          <w:between w:val="nil"/>
        </w:pBdr>
        <w:tabs>
          <w:tab w:val="left" w:pos="0"/>
          <w:tab w:val="left" w:pos="142"/>
          <w:tab w:val="left" w:pos="1134"/>
        </w:tabs>
        <w:jc w:val="both"/>
        <w:rPr>
          <w:rFonts w:asciiTheme="majorHAnsi" w:eastAsia="Arial" w:hAnsiTheme="majorHAnsi"/>
        </w:rPr>
      </w:pPr>
      <w:r w:rsidRPr="00301299">
        <w:rPr>
          <w:rFonts w:asciiTheme="majorHAnsi" w:eastAsia="Arial" w:hAnsiTheme="majorHAnsi"/>
        </w:rPr>
        <w:t xml:space="preserve"> </w:t>
      </w:r>
      <w:r w:rsidRPr="00301299">
        <w:rPr>
          <w:rFonts w:asciiTheme="majorHAnsi" w:hAnsiTheme="majorHAnsi"/>
          <w:noProof/>
          <w:lang w:val="es-EC"/>
        </w:rPr>
        <w:drawing>
          <wp:anchor distT="0" distB="0" distL="114300" distR="114300" simplePos="0" relativeHeight="251659264" behindDoc="0" locked="0" layoutInCell="1" hidden="0" allowOverlap="1" wp14:anchorId="566B73C7" wp14:editId="7345730E">
            <wp:simplePos x="0" y="0"/>
            <wp:positionH relativeFrom="column">
              <wp:posOffset>2104299</wp:posOffset>
            </wp:positionH>
            <wp:positionV relativeFrom="paragraph">
              <wp:posOffset>160746</wp:posOffset>
            </wp:positionV>
            <wp:extent cx="1403985" cy="1412240"/>
            <wp:effectExtent l="0" t="0" r="0" b="0"/>
            <wp:wrapTopAndBottom distT="0" distB="0"/>
            <wp:docPr id="160600746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1403985" cy="1412240"/>
                    </a:xfrm>
                    <a:prstGeom prst="rect">
                      <a:avLst/>
                    </a:prstGeom>
                    <a:ln/>
                  </pic:spPr>
                </pic:pic>
              </a:graphicData>
            </a:graphic>
          </wp:anchor>
        </w:drawing>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301299">
        <w:rPr>
          <w:rFonts w:asciiTheme="majorHAnsi" w:eastAsia="Arial" w:hAnsiTheme="majorHAnsi"/>
        </w:rPr>
        <w:t xml:space="preserve">Fuente: Censo 2022 - </w:t>
      </w:r>
      <w:proofErr w:type="gramStart"/>
      <w:r w:rsidRPr="00301299">
        <w:rPr>
          <w:rFonts w:asciiTheme="majorHAnsi" w:eastAsia="Arial" w:hAnsiTheme="majorHAnsi"/>
        </w:rPr>
        <w:t>INEC ;</w:t>
      </w:r>
      <w:proofErr w:type="gramEnd"/>
      <w:r w:rsidRPr="00301299">
        <w:rPr>
          <w:rFonts w:asciiTheme="majorHAnsi" w:eastAsia="Arial" w:hAnsiTheme="majorHAnsi"/>
        </w:rPr>
        <w:t xml:space="preserve"> </w:t>
      </w:r>
      <w:hyperlink r:id="rId17">
        <w:r w:rsidRPr="00301299">
          <w:rPr>
            <w:rFonts w:asciiTheme="majorHAnsi" w:eastAsia="Arial" w:hAnsiTheme="majorHAnsi"/>
            <w:u w:val="single"/>
          </w:rPr>
          <w:t>https://censoecuador.ecudatanalytics.com/</w:t>
        </w:r>
      </w:hyperlink>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301299">
        <w:rPr>
          <w:rFonts w:asciiTheme="majorHAnsi" w:eastAsia="Arial" w:hAnsiTheme="majorHAnsi"/>
        </w:rPr>
        <w:t>Elaborado por: Plan Vial GADMPM 2024</w:t>
      </w:r>
    </w:p>
    <w:p w:rsidR="00CD4236" w:rsidRPr="00301299" w:rsidRDefault="00CD4236">
      <w:pPr>
        <w:pBdr>
          <w:top w:val="nil"/>
          <w:left w:val="nil"/>
          <w:bottom w:val="nil"/>
          <w:right w:val="nil"/>
          <w:between w:val="nil"/>
        </w:pBdr>
        <w:ind w:right="118"/>
        <w:jc w:val="both"/>
        <w:rPr>
          <w:rFonts w:asciiTheme="majorHAnsi" w:eastAsia="Arial" w:hAnsiTheme="majorHAnsi"/>
        </w:rPr>
      </w:pPr>
    </w:p>
    <w:p w:rsidR="00301299" w:rsidRDefault="00301299" w:rsidP="004F57AC">
      <w:pPr>
        <w:pBdr>
          <w:top w:val="nil"/>
          <w:left w:val="nil"/>
          <w:bottom w:val="nil"/>
          <w:right w:val="nil"/>
          <w:between w:val="nil"/>
        </w:pBdr>
        <w:ind w:left="100" w:right="118"/>
        <w:jc w:val="both"/>
        <w:rPr>
          <w:rFonts w:asciiTheme="majorHAnsi" w:eastAsia="Arial" w:hAnsiTheme="majorHAnsi"/>
        </w:rPr>
      </w:pPr>
    </w:p>
    <w:p w:rsidR="00301299" w:rsidRDefault="00301299" w:rsidP="004F57AC">
      <w:pPr>
        <w:pBdr>
          <w:top w:val="nil"/>
          <w:left w:val="nil"/>
          <w:bottom w:val="nil"/>
          <w:right w:val="nil"/>
          <w:between w:val="nil"/>
        </w:pBdr>
        <w:ind w:left="100" w:right="118"/>
        <w:jc w:val="both"/>
        <w:rPr>
          <w:rFonts w:asciiTheme="majorHAnsi" w:eastAsia="Arial" w:hAnsiTheme="majorHAnsi"/>
        </w:rPr>
      </w:pPr>
    </w:p>
    <w:p w:rsidR="00CD4236" w:rsidRPr="00301299" w:rsidRDefault="00185770" w:rsidP="004F57AC">
      <w:pPr>
        <w:pBdr>
          <w:top w:val="nil"/>
          <w:left w:val="nil"/>
          <w:bottom w:val="nil"/>
          <w:right w:val="nil"/>
          <w:between w:val="nil"/>
        </w:pBdr>
        <w:ind w:left="100" w:right="118"/>
        <w:jc w:val="both"/>
        <w:rPr>
          <w:rFonts w:asciiTheme="majorHAnsi" w:eastAsia="Arial" w:hAnsiTheme="majorHAnsi"/>
        </w:rPr>
      </w:pPr>
      <w:r w:rsidRPr="00301299">
        <w:rPr>
          <w:rFonts w:asciiTheme="majorHAnsi" w:eastAsia="Arial" w:hAnsiTheme="majorHAnsi"/>
        </w:rPr>
        <w:t>El Censo del año 2022 evidenció que a nivel nacional hay una mayor presencia de mujeres; en el caso del cantón Pedro Moncayo, esta tendencia se mantiene. Del total de 40.483, 20.644 son mujeres y 19.839 hombres.</w:t>
      </w:r>
      <w:r w:rsidR="004F57AC" w:rsidRPr="00301299">
        <w:rPr>
          <w:rFonts w:asciiTheme="majorHAnsi" w:eastAsia="Arial" w:hAnsiTheme="majorHAnsi"/>
        </w:rPr>
        <w:t xml:space="preserve"> </w:t>
      </w:r>
      <w:r w:rsidRPr="00301299">
        <w:rPr>
          <w:rFonts w:asciiTheme="majorHAnsi" w:eastAsia="Arial" w:hAnsiTheme="majorHAnsi"/>
        </w:rPr>
        <w:t xml:space="preserve">En lo relacionado a la estructura de la población de acuerdo a la edad, podemos observar el comportamiento del mismo tanto en la zona urbana como la </w:t>
      </w:r>
      <w:r w:rsidRPr="00301299">
        <w:rPr>
          <w:rFonts w:asciiTheme="majorHAnsi" w:eastAsia="Arial" w:hAnsiTheme="majorHAnsi"/>
        </w:rPr>
        <w:lastRenderedPageBreak/>
        <w:t>rural, considerando que esta última esta sobre la media de esta estructura.</w:t>
      </w:r>
      <w:r w:rsidR="004F57AC" w:rsidRPr="00301299">
        <w:rPr>
          <w:rFonts w:asciiTheme="majorHAnsi" w:eastAsia="Arial" w:hAnsiTheme="majorHAnsi"/>
        </w:rPr>
        <w:t xml:space="preserve"> </w:t>
      </w:r>
      <w:r w:rsidRPr="00301299">
        <w:rPr>
          <w:rFonts w:asciiTheme="majorHAnsi" w:eastAsia="Arial" w:hAnsiTheme="majorHAnsi"/>
        </w:rPr>
        <w:t>Una vez evaluada dicha estructura se pudo determinar que el promedio es de 1.508 habitantes la misma que se encuentra dentro de los parámetros de 1 a 44 años.</w:t>
      </w:r>
    </w:p>
    <w:p w:rsidR="00CD4236" w:rsidRPr="00301299" w:rsidRDefault="00CD4236">
      <w:pPr>
        <w:pStyle w:val="Ttulo2"/>
        <w:spacing w:before="31"/>
        <w:ind w:left="158" w:right="176"/>
        <w:rPr>
          <w:rFonts w:asciiTheme="majorHAnsi" w:eastAsia="Arial" w:hAnsiTheme="majorHAnsi"/>
          <w:smallCaps/>
        </w:rPr>
      </w:pPr>
    </w:p>
    <w:p w:rsidR="00CD4236" w:rsidRPr="00301299" w:rsidRDefault="00185770">
      <w:pPr>
        <w:pStyle w:val="Ttulo2"/>
        <w:spacing w:before="31"/>
        <w:ind w:left="158" w:right="176"/>
        <w:rPr>
          <w:rFonts w:asciiTheme="majorHAnsi" w:eastAsia="Arial" w:hAnsiTheme="majorHAnsi"/>
          <w:smallCaps/>
        </w:rPr>
      </w:pPr>
      <w:bookmarkStart w:id="9" w:name="_heading=h.xwxgbg6tqpsr" w:colFirst="0" w:colLast="0"/>
      <w:bookmarkEnd w:id="9"/>
      <w:r w:rsidRPr="00301299">
        <w:rPr>
          <w:rFonts w:asciiTheme="majorHAnsi" w:eastAsia="Arial" w:hAnsiTheme="majorHAnsi"/>
          <w:smallCaps/>
        </w:rPr>
        <w:t>Gráfico 3 Estructura Poblacional del cantón Pedro Moncayo 2022</w:t>
      </w:r>
    </w:p>
    <w:p w:rsidR="00CD4236" w:rsidRPr="00301299" w:rsidRDefault="00CD4236">
      <w:pPr>
        <w:pStyle w:val="Ttulo2"/>
        <w:spacing w:before="31"/>
        <w:ind w:left="158" w:right="176"/>
        <w:rPr>
          <w:rFonts w:asciiTheme="majorHAnsi" w:eastAsia="Arial" w:hAnsiTheme="majorHAnsi"/>
          <w:smallCaps/>
        </w:rPr>
      </w:pPr>
    </w:p>
    <w:p w:rsidR="00CD4236" w:rsidRPr="00301299" w:rsidRDefault="001B3E00" w:rsidP="001B3E00">
      <w:pPr>
        <w:pStyle w:val="Ttulo2"/>
        <w:spacing w:before="31"/>
        <w:ind w:left="158" w:right="176"/>
        <w:rPr>
          <w:rFonts w:asciiTheme="majorHAnsi" w:eastAsia="Arial" w:hAnsiTheme="majorHAnsi"/>
        </w:rPr>
      </w:pPr>
      <w:r w:rsidRPr="00301299">
        <w:rPr>
          <w:rFonts w:asciiTheme="majorHAnsi" w:eastAsia="Arial" w:hAnsiTheme="majorHAnsi"/>
          <w:noProof/>
          <w:lang w:val="es-EC"/>
        </w:rPr>
        <w:drawing>
          <wp:inline distT="0" distB="0" distL="0" distR="0" wp14:anchorId="4A5BD127" wp14:editId="3F73A2C1">
            <wp:extent cx="4438650" cy="2438400"/>
            <wp:effectExtent l="0" t="0" r="0" b="0"/>
            <wp:docPr id="1606007422" name="Gráfico 16060074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bookmarkStart w:id="10" w:name="_heading=h.w35zk8zig3ey" w:colFirst="0" w:colLast="0"/>
      <w:bookmarkEnd w:id="10"/>
      <w:r w:rsidRPr="00301299">
        <w:rPr>
          <w:rFonts w:asciiTheme="majorHAnsi" w:eastAsia="Arial" w:hAnsiTheme="majorHAnsi"/>
        </w:rPr>
        <w:t xml:space="preserve">Gráfico 3: Población </w:t>
      </w:r>
      <w:proofErr w:type="gramStart"/>
      <w:r w:rsidRPr="00301299">
        <w:rPr>
          <w:rFonts w:asciiTheme="majorHAnsi" w:eastAsia="Arial" w:hAnsiTheme="majorHAnsi"/>
        </w:rPr>
        <w:t>urbana .</w:t>
      </w:r>
      <w:proofErr w:type="gramEnd"/>
      <w:r w:rsidRPr="00301299">
        <w:rPr>
          <w:rFonts w:asciiTheme="majorHAnsi" w:eastAsia="Arial" w:hAnsiTheme="majorHAnsi"/>
        </w:rPr>
        <w:t xml:space="preserve"> </w:t>
      </w:r>
      <w:proofErr w:type="gramStart"/>
      <w:r w:rsidRPr="00301299">
        <w:rPr>
          <w:rFonts w:asciiTheme="majorHAnsi" w:eastAsia="Arial" w:hAnsiTheme="majorHAnsi"/>
        </w:rPr>
        <w:t>rural</w:t>
      </w:r>
      <w:proofErr w:type="gramEnd"/>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301299">
        <w:rPr>
          <w:rFonts w:asciiTheme="majorHAnsi" w:eastAsia="Arial" w:hAnsiTheme="majorHAnsi"/>
        </w:rPr>
        <w:t xml:space="preserve">Fuente: Censo 2022 - </w:t>
      </w:r>
      <w:proofErr w:type="gramStart"/>
      <w:r w:rsidRPr="00301299">
        <w:rPr>
          <w:rFonts w:asciiTheme="majorHAnsi" w:eastAsia="Arial" w:hAnsiTheme="majorHAnsi"/>
        </w:rPr>
        <w:t>INEC ;</w:t>
      </w:r>
      <w:proofErr w:type="gramEnd"/>
      <w:r w:rsidRPr="00301299">
        <w:rPr>
          <w:rFonts w:asciiTheme="majorHAnsi" w:eastAsia="Arial" w:hAnsiTheme="majorHAnsi"/>
        </w:rPr>
        <w:t xml:space="preserve"> https://Censoecuador.ecudatanalytics.com/</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rPr>
      </w:pPr>
      <w:r w:rsidRPr="00301299">
        <w:rPr>
          <w:rFonts w:asciiTheme="majorHAnsi" w:eastAsia="Arial" w:hAnsiTheme="majorHAnsi"/>
        </w:rPr>
        <w:t>Elaborado por: Plan Vial GADMPM 2024</w:t>
      </w:r>
    </w:p>
    <w:p w:rsidR="001B3E00" w:rsidRPr="00301299" w:rsidRDefault="001B3E00">
      <w:pPr>
        <w:pStyle w:val="Ttulo2"/>
        <w:ind w:left="0"/>
        <w:jc w:val="both"/>
        <w:rPr>
          <w:rFonts w:asciiTheme="majorHAnsi" w:eastAsia="Arial" w:hAnsiTheme="majorHAnsi"/>
        </w:rPr>
      </w:pPr>
      <w:bookmarkStart w:id="11" w:name="_heading=h.vhm3v4ue9o80" w:colFirst="0" w:colLast="0"/>
      <w:bookmarkEnd w:id="11"/>
    </w:p>
    <w:p w:rsidR="00CD4236" w:rsidRPr="00301299" w:rsidRDefault="00185770">
      <w:pPr>
        <w:pStyle w:val="Ttulo2"/>
        <w:ind w:left="0"/>
        <w:jc w:val="both"/>
        <w:rPr>
          <w:rFonts w:asciiTheme="majorHAnsi" w:eastAsia="Arial" w:hAnsiTheme="majorHAnsi"/>
        </w:rPr>
      </w:pPr>
      <w:r w:rsidRPr="00301299">
        <w:rPr>
          <w:rFonts w:asciiTheme="majorHAnsi" w:eastAsia="Arial" w:hAnsiTheme="majorHAnsi"/>
        </w:rPr>
        <w:t>Autentificación Étnica</w:t>
      </w:r>
    </w:p>
    <w:p w:rsidR="00CD4236" w:rsidRPr="00301299" w:rsidRDefault="00CD4236">
      <w:pPr>
        <w:pStyle w:val="Ttulo2"/>
        <w:ind w:firstLine="100"/>
        <w:jc w:val="both"/>
        <w:rPr>
          <w:rFonts w:asciiTheme="majorHAnsi" w:eastAsia="Arial" w:hAnsiTheme="majorHAnsi"/>
        </w:rPr>
      </w:pPr>
    </w:p>
    <w:p w:rsidR="00CD4236" w:rsidRPr="00301299" w:rsidRDefault="00185770" w:rsidP="004F57AC">
      <w:pPr>
        <w:pBdr>
          <w:top w:val="nil"/>
          <w:left w:val="nil"/>
          <w:bottom w:val="nil"/>
          <w:right w:val="nil"/>
          <w:between w:val="nil"/>
        </w:pBdr>
        <w:ind w:right="120"/>
        <w:jc w:val="both"/>
        <w:rPr>
          <w:rFonts w:asciiTheme="majorHAnsi" w:eastAsia="Arial" w:hAnsiTheme="majorHAnsi"/>
        </w:rPr>
      </w:pPr>
      <w:r w:rsidRPr="00301299">
        <w:rPr>
          <w:rFonts w:asciiTheme="majorHAnsi" w:eastAsia="Arial" w:hAnsiTheme="majorHAnsi"/>
        </w:rPr>
        <w:t>El cantón Pedro Moncayo, históricamente ha sido un territorio pluricultural que acoge una diversidad de etnias, lo que favorece y enriquece su territorio, las relaciones sociales y el tejido social. De acuerdo al último Censo en el cantón cerca del 68% se autodefine como mestizo y alrededor del 30% como indígena.</w:t>
      </w:r>
      <w:r w:rsidR="004F57AC" w:rsidRPr="00301299">
        <w:rPr>
          <w:rFonts w:asciiTheme="majorHAnsi" w:eastAsia="Arial" w:hAnsiTheme="majorHAnsi"/>
        </w:rPr>
        <w:t xml:space="preserve"> </w:t>
      </w:r>
      <w:r w:rsidRPr="00301299">
        <w:rPr>
          <w:rFonts w:asciiTheme="majorHAnsi" w:eastAsia="Arial" w:hAnsiTheme="majorHAnsi"/>
        </w:rPr>
        <w:t xml:space="preserve">Se pudo también observar que ha existido una constante en la población mestiza en las parroquias de La Esperanza, </w:t>
      </w:r>
      <w:proofErr w:type="spellStart"/>
      <w:r w:rsidRPr="00301299">
        <w:rPr>
          <w:rFonts w:asciiTheme="majorHAnsi" w:eastAsia="Arial" w:hAnsiTheme="majorHAnsi"/>
        </w:rPr>
        <w:t>Malchinguí</w:t>
      </w:r>
      <w:proofErr w:type="spellEnd"/>
      <w:r w:rsidRPr="00301299">
        <w:rPr>
          <w:rFonts w:asciiTheme="majorHAnsi" w:eastAsia="Arial" w:hAnsiTheme="majorHAnsi"/>
        </w:rPr>
        <w:t xml:space="preserve">, Tabacundo y </w:t>
      </w:r>
      <w:proofErr w:type="spellStart"/>
      <w:r w:rsidRPr="00301299">
        <w:rPr>
          <w:rFonts w:asciiTheme="majorHAnsi" w:eastAsia="Arial" w:hAnsiTheme="majorHAnsi"/>
        </w:rPr>
        <w:t>Tocachi</w:t>
      </w:r>
      <w:proofErr w:type="spellEnd"/>
      <w:r w:rsidRPr="00301299">
        <w:rPr>
          <w:rFonts w:asciiTheme="majorHAnsi" w:eastAsia="Arial" w:hAnsiTheme="majorHAnsi"/>
        </w:rPr>
        <w:t xml:space="preserve"> mientras que la población indígena es predominante en la Parroquia de </w:t>
      </w:r>
      <w:proofErr w:type="spellStart"/>
      <w:r w:rsidRPr="00301299">
        <w:rPr>
          <w:rFonts w:asciiTheme="majorHAnsi" w:eastAsia="Arial" w:hAnsiTheme="majorHAnsi"/>
        </w:rPr>
        <w:t>Tupigachi</w:t>
      </w:r>
      <w:proofErr w:type="spellEnd"/>
      <w:r w:rsidRPr="00301299">
        <w:rPr>
          <w:rFonts w:asciiTheme="majorHAnsi" w:eastAsia="Arial" w:hAnsiTheme="majorHAnsi"/>
        </w:rPr>
        <w:t>.</w:t>
      </w:r>
    </w:p>
    <w:p w:rsidR="00CD4236" w:rsidRPr="00301299" w:rsidRDefault="00185770">
      <w:pPr>
        <w:pBdr>
          <w:top w:val="nil"/>
          <w:left w:val="nil"/>
          <w:bottom w:val="nil"/>
          <w:right w:val="nil"/>
          <w:between w:val="nil"/>
        </w:pBdr>
        <w:spacing w:before="264"/>
        <w:ind w:right="117"/>
        <w:jc w:val="both"/>
        <w:rPr>
          <w:rFonts w:asciiTheme="majorHAnsi" w:eastAsia="Arial" w:hAnsiTheme="majorHAnsi"/>
        </w:rPr>
      </w:pPr>
      <w:r w:rsidRPr="00301299">
        <w:rPr>
          <w:rFonts w:asciiTheme="majorHAnsi" w:eastAsia="Arial" w:hAnsiTheme="majorHAnsi"/>
        </w:rPr>
        <w:t>Para una mejor apreciación se presenta el siguiente cuadro:</w:t>
      </w:r>
    </w:p>
    <w:p w:rsidR="00CD4236" w:rsidRPr="00301299" w:rsidRDefault="00185770">
      <w:pPr>
        <w:spacing w:before="261" w:after="3"/>
        <w:ind w:left="158" w:right="176"/>
        <w:jc w:val="center"/>
        <w:rPr>
          <w:rFonts w:asciiTheme="majorHAnsi" w:eastAsia="Arial" w:hAnsiTheme="majorHAnsi"/>
          <w:b/>
          <w:bCs/>
          <w:smallCaps/>
        </w:rPr>
      </w:pPr>
      <w:r w:rsidRPr="00301299">
        <w:rPr>
          <w:rFonts w:asciiTheme="majorHAnsi" w:eastAsia="Arial" w:hAnsiTheme="majorHAnsi"/>
          <w:b/>
          <w:bCs/>
          <w:smallCaps/>
        </w:rPr>
        <w:t>Tabla 3 Autentificación Étnica a nivel cantonal al año 2022</w:t>
      </w:r>
    </w:p>
    <w:p w:rsidR="00CD4236" w:rsidRPr="00301299" w:rsidRDefault="00CD4236">
      <w:pPr>
        <w:spacing w:before="261" w:after="3"/>
        <w:ind w:left="158" w:right="176"/>
        <w:jc w:val="center"/>
        <w:rPr>
          <w:rFonts w:asciiTheme="majorHAnsi" w:eastAsia="Arial" w:hAnsiTheme="majorHAnsi"/>
          <w:b/>
          <w:bCs/>
        </w:rPr>
      </w:pPr>
    </w:p>
    <w:tbl>
      <w:tblPr>
        <w:tblStyle w:val="a0"/>
        <w:tblW w:w="6560" w:type="dxa"/>
        <w:jc w:val="center"/>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2621"/>
        <w:gridCol w:w="1636"/>
        <w:gridCol w:w="2303"/>
      </w:tblGrid>
      <w:tr w:rsidR="00CD4236" w:rsidRPr="00301299" w:rsidTr="00CD4236">
        <w:trPr>
          <w:cnfStyle w:val="100000000000" w:firstRow="1" w:lastRow="0" w:firstColumn="0" w:lastColumn="0" w:oddVBand="0" w:evenVBand="0" w:oddHBand="0"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6560" w:type="dxa"/>
            <w:gridSpan w:val="3"/>
            <w:vAlign w:val="center"/>
          </w:tcPr>
          <w:p w:rsidR="00CD4236" w:rsidRPr="00301299" w:rsidRDefault="00185770">
            <w:pPr>
              <w:tabs>
                <w:tab w:val="left" w:pos="0"/>
                <w:tab w:val="left" w:pos="142"/>
                <w:tab w:val="left" w:pos="1134"/>
              </w:tabs>
              <w:jc w:val="center"/>
              <w:rPr>
                <w:rFonts w:asciiTheme="majorHAnsi" w:eastAsia="Arial" w:hAnsiTheme="majorHAnsi"/>
                <w:color w:val="auto"/>
              </w:rPr>
            </w:pPr>
            <w:r w:rsidRPr="00301299">
              <w:rPr>
                <w:rFonts w:asciiTheme="majorHAnsi" w:eastAsia="Arial" w:hAnsiTheme="majorHAnsi"/>
                <w:color w:val="auto"/>
              </w:rPr>
              <w:t>AUTOIDENTIFICACIÓN PEDRO MONCAYO</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621" w:type="dxa"/>
            <w:vAlign w:val="center"/>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Descripción</w:t>
            </w:r>
          </w:p>
        </w:tc>
        <w:tc>
          <w:tcPr>
            <w:tcW w:w="1636" w:type="dxa"/>
            <w:vAlign w:val="center"/>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b/>
                <w:bCs/>
              </w:rPr>
            </w:pPr>
            <w:r w:rsidRPr="00301299">
              <w:rPr>
                <w:rFonts w:asciiTheme="majorHAnsi" w:eastAsia="Arial" w:hAnsiTheme="majorHAnsi"/>
                <w:b/>
                <w:bCs/>
              </w:rPr>
              <w:t>2022</w:t>
            </w:r>
          </w:p>
        </w:tc>
        <w:tc>
          <w:tcPr>
            <w:tcW w:w="2303" w:type="dxa"/>
            <w:vAlign w:val="center"/>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b/>
                <w:bCs/>
              </w:rPr>
            </w:pPr>
            <w:r w:rsidRPr="00301299">
              <w:rPr>
                <w:rFonts w:asciiTheme="majorHAnsi" w:eastAsia="Arial" w:hAnsiTheme="majorHAnsi"/>
                <w:b/>
                <w:bCs/>
              </w:rPr>
              <w:t>Porcentaje respecto a la población total</w:t>
            </w:r>
          </w:p>
        </w:tc>
      </w:tr>
      <w:tr w:rsidR="00CD4236" w:rsidRPr="00301299" w:rsidTr="00CD4236">
        <w:trPr>
          <w:trHeight w:val="472"/>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Población indígena</w:t>
            </w:r>
          </w:p>
        </w:tc>
        <w:tc>
          <w:tcPr>
            <w:tcW w:w="1636"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11.996</w:t>
            </w:r>
          </w:p>
        </w:tc>
        <w:tc>
          <w:tcPr>
            <w:tcW w:w="2303"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29,63%</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 xml:space="preserve">Población </w:t>
            </w:r>
            <w:proofErr w:type="spellStart"/>
            <w:r w:rsidRPr="00301299">
              <w:rPr>
                <w:rFonts w:asciiTheme="majorHAnsi" w:eastAsia="Arial" w:hAnsiTheme="majorHAnsi"/>
              </w:rPr>
              <w:t>afroecuatoriana</w:t>
            </w:r>
            <w:proofErr w:type="spellEnd"/>
          </w:p>
        </w:tc>
        <w:tc>
          <w:tcPr>
            <w:tcW w:w="1636"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510</w:t>
            </w:r>
          </w:p>
        </w:tc>
        <w:tc>
          <w:tcPr>
            <w:tcW w:w="2303"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1,26%</w:t>
            </w:r>
          </w:p>
        </w:tc>
      </w:tr>
      <w:tr w:rsidR="00CD4236" w:rsidRPr="00301299" w:rsidTr="00CD4236">
        <w:trPr>
          <w:trHeight w:val="549"/>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Población montubia</w:t>
            </w:r>
          </w:p>
        </w:tc>
        <w:tc>
          <w:tcPr>
            <w:tcW w:w="1636"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233</w:t>
            </w:r>
          </w:p>
        </w:tc>
        <w:tc>
          <w:tcPr>
            <w:tcW w:w="2303"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0,575%</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Población mestiza</w:t>
            </w:r>
          </w:p>
        </w:tc>
        <w:tc>
          <w:tcPr>
            <w:tcW w:w="1636"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27.477</w:t>
            </w:r>
          </w:p>
        </w:tc>
        <w:tc>
          <w:tcPr>
            <w:tcW w:w="2303"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67,87%</w:t>
            </w:r>
          </w:p>
        </w:tc>
      </w:tr>
      <w:tr w:rsidR="00CD4236" w:rsidRPr="00301299" w:rsidTr="00CD4236">
        <w:trPr>
          <w:trHeight w:val="422"/>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lastRenderedPageBreak/>
              <w:t>Población blanca</w:t>
            </w:r>
          </w:p>
        </w:tc>
        <w:tc>
          <w:tcPr>
            <w:tcW w:w="1636"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265</w:t>
            </w:r>
          </w:p>
        </w:tc>
        <w:tc>
          <w:tcPr>
            <w:tcW w:w="2303"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0,65%</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Otros</w:t>
            </w:r>
          </w:p>
        </w:tc>
        <w:tc>
          <w:tcPr>
            <w:tcW w:w="1636"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2</w:t>
            </w:r>
          </w:p>
        </w:tc>
        <w:tc>
          <w:tcPr>
            <w:tcW w:w="2303"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0,005%</w:t>
            </w:r>
          </w:p>
        </w:tc>
      </w:tr>
      <w:tr w:rsidR="00CD4236" w:rsidRPr="00301299" w:rsidTr="00CD4236">
        <w:trPr>
          <w:trHeight w:val="426"/>
          <w:jc w:val="center"/>
        </w:trPr>
        <w:tc>
          <w:tcPr>
            <w:cnfStyle w:val="001000000000" w:firstRow="0" w:lastRow="0" w:firstColumn="1" w:lastColumn="0" w:oddVBand="0" w:evenVBand="0" w:oddHBand="0" w:evenHBand="0" w:firstRowFirstColumn="0" w:firstRowLastColumn="0" w:lastRowFirstColumn="0" w:lastRowLastColumn="0"/>
            <w:tcW w:w="26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Total de la población</w:t>
            </w:r>
          </w:p>
        </w:tc>
        <w:tc>
          <w:tcPr>
            <w:tcW w:w="1636"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b/>
                <w:bCs/>
              </w:rPr>
            </w:pPr>
            <w:r w:rsidRPr="00301299">
              <w:rPr>
                <w:rFonts w:asciiTheme="majorHAnsi" w:eastAsia="Arial" w:hAnsiTheme="majorHAnsi"/>
                <w:b/>
                <w:bCs/>
              </w:rPr>
              <w:t>40.483</w:t>
            </w:r>
          </w:p>
        </w:tc>
        <w:tc>
          <w:tcPr>
            <w:tcW w:w="2303"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b/>
                <w:bCs/>
              </w:rPr>
            </w:pPr>
            <w:r w:rsidRPr="00301299">
              <w:rPr>
                <w:rFonts w:asciiTheme="majorHAnsi" w:eastAsia="Arial" w:hAnsiTheme="majorHAnsi"/>
                <w:b/>
                <w:bCs/>
              </w:rPr>
              <w:t>100%</w:t>
            </w:r>
          </w:p>
        </w:tc>
      </w:tr>
    </w:tbl>
    <w:p w:rsidR="00CD4236" w:rsidRPr="00301299" w:rsidRDefault="00CD4236">
      <w:pPr>
        <w:pBdr>
          <w:top w:val="nil"/>
          <w:left w:val="nil"/>
          <w:bottom w:val="nil"/>
          <w:right w:val="nil"/>
          <w:between w:val="nil"/>
        </w:pBdr>
        <w:ind w:left="100"/>
        <w:jc w:val="center"/>
        <w:rPr>
          <w:rFonts w:asciiTheme="majorHAnsi" w:eastAsia="Arial" w:hAnsiTheme="majorHAnsi"/>
        </w:rPr>
      </w:pPr>
      <w:bookmarkStart w:id="12" w:name="_heading=h.5ejtk4f8hgjd" w:colFirst="0" w:colLast="0"/>
      <w:bookmarkEnd w:id="12"/>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Tabla 3: Porcentaje étnico respecto a la población total del cantón Pedro Moncayo</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Fuente: INEC. VIII Censo de Población, VII de Vivienda y I de Comunidades de Ecuador, 2022</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Elaborado por: Plan Vial GADMPM 2024</w:t>
      </w:r>
    </w:p>
    <w:p w:rsidR="00CD4236" w:rsidRPr="00301299" w:rsidRDefault="00CD4236">
      <w:pPr>
        <w:spacing w:before="31"/>
        <w:ind w:left="158" w:right="176"/>
        <w:jc w:val="center"/>
        <w:rPr>
          <w:rFonts w:asciiTheme="majorHAnsi" w:eastAsia="Arial" w:hAnsiTheme="majorHAnsi"/>
          <w:b/>
          <w:bCs/>
          <w:smallCaps/>
        </w:rPr>
      </w:pPr>
    </w:p>
    <w:p w:rsidR="00CD4236" w:rsidRPr="00301299" w:rsidRDefault="00185770">
      <w:pPr>
        <w:spacing w:before="31"/>
        <w:ind w:left="158" w:right="176"/>
        <w:jc w:val="center"/>
        <w:rPr>
          <w:rFonts w:asciiTheme="majorHAnsi" w:eastAsia="Arial" w:hAnsiTheme="majorHAnsi"/>
          <w:b/>
          <w:bCs/>
        </w:rPr>
      </w:pPr>
      <w:r w:rsidRPr="00301299">
        <w:rPr>
          <w:rFonts w:asciiTheme="majorHAnsi" w:eastAsia="Arial" w:hAnsiTheme="majorHAnsi"/>
          <w:b/>
          <w:bCs/>
          <w:smallCaps/>
        </w:rPr>
        <w:t>Tabla 4 Autentificación Étnica Zona Urbana y Rural al año 2022</w:t>
      </w:r>
    </w:p>
    <w:p w:rsidR="00CD4236" w:rsidRPr="00301299" w:rsidRDefault="00185770">
      <w:pPr>
        <w:pBdr>
          <w:top w:val="nil"/>
          <w:left w:val="nil"/>
          <w:bottom w:val="nil"/>
          <w:right w:val="nil"/>
          <w:between w:val="nil"/>
        </w:pBdr>
        <w:spacing w:before="264"/>
        <w:ind w:left="100" w:right="117"/>
        <w:jc w:val="both"/>
        <w:rPr>
          <w:rFonts w:asciiTheme="majorHAnsi" w:eastAsia="Arial" w:hAnsiTheme="majorHAnsi"/>
        </w:rPr>
      </w:pPr>
      <w:r w:rsidRPr="00301299">
        <w:rPr>
          <w:rFonts w:asciiTheme="majorHAnsi" w:eastAsia="Arial" w:hAnsiTheme="majorHAnsi"/>
        </w:rPr>
        <w:t xml:space="preserve">A continuación, se presenta la desagregación de la población por </w:t>
      </w:r>
      <w:proofErr w:type="spellStart"/>
      <w:r w:rsidRPr="00301299">
        <w:rPr>
          <w:rFonts w:asciiTheme="majorHAnsi" w:eastAsia="Arial" w:hAnsiTheme="majorHAnsi"/>
        </w:rPr>
        <w:t>autoidentificación</w:t>
      </w:r>
      <w:proofErr w:type="spellEnd"/>
      <w:r w:rsidRPr="00301299">
        <w:rPr>
          <w:rFonts w:asciiTheme="majorHAnsi" w:eastAsia="Arial" w:hAnsiTheme="majorHAnsi"/>
        </w:rPr>
        <w:t xml:space="preserve"> por parroquia:</w:t>
      </w:r>
    </w:p>
    <w:p w:rsidR="00CD4236" w:rsidRPr="00301299" w:rsidRDefault="00CD4236">
      <w:pPr>
        <w:pBdr>
          <w:top w:val="nil"/>
          <w:left w:val="nil"/>
          <w:bottom w:val="nil"/>
          <w:right w:val="nil"/>
          <w:between w:val="nil"/>
        </w:pBdr>
        <w:spacing w:before="46"/>
        <w:rPr>
          <w:rFonts w:asciiTheme="majorHAnsi" w:eastAsia="Arial" w:hAnsiTheme="majorHAnsi"/>
          <w:b/>
          <w:bCs/>
        </w:rPr>
      </w:pPr>
    </w:p>
    <w:p w:rsidR="00CD4236" w:rsidRPr="00301299" w:rsidRDefault="00185770">
      <w:pPr>
        <w:ind w:left="5" w:right="19"/>
        <w:jc w:val="center"/>
        <w:rPr>
          <w:rFonts w:asciiTheme="majorHAnsi" w:eastAsia="Arial" w:hAnsiTheme="majorHAnsi"/>
          <w:b/>
          <w:bCs/>
          <w:smallCaps/>
        </w:rPr>
      </w:pPr>
      <w:r w:rsidRPr="00301299">
        <w:rPr>
          <w:rFonts w:asciiTheme="majorHAnsi" w:hAnsiTheme="majorHAnsi"/>
          <w:noProof/>
          <w:lang w:val="es-EC"/>
        </w:rPr>
        <w:drawing>
          <wp:anchor distT="0" distB="0" distL="114300" distR="114300" simplePos="0" relativeHeight="251660288" behindDoc="0" locked="0" layoutInCell="1" hidden="0" allowOverlap="1" wp14:anchorId="52379AEE" wp14:editId="3A3F8DFA">
            <wp:simplePos x="0" y="0"/>
            <wp:positionH relativeFrom="column">
              <wp:posOffset>574675</wp:posOffset>
            </wp:positionH>
            <wp:positionV relativeFrom="paragraph">
              <wp:posOffset>21590</wp:posOffset>
            </wp:positionV>
            <wp:extent cx="4464685" cy="2101850"/>
            <wp:effectExtent l="0" t="0" r="0" b="0"/>
            <wp:wrapSquare wrapText="bothSides" distT="0" distB="0" distL="114300" distR="114300"/>
            <wp:docPr id="16060074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4464685" cy="2101850"/>
                    </a:xfrm>
                    <a:prstGeom prst="rect">
                      <a:avLst/>
                    </a:prstGeom>
                    <a:ln/>
                  </pic:spPr>
                </pic:pic>
              </a:graphicData>
            </a:graphic>
          </wp:anchor>
        </w:drawing>
      </w: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ind w:left="5" w:right="19"/>
        <w:jc w:val="center"/>
        <w:rPr>
          <w:rFonts w:asciiTheme="majorHAnsi" w:eastAsia="Arial" w:hAnsiTheme="majorHAnsi"/>
          <w:b/>
          <w:bCs/>
          <w:smallCaps/>
        </w:rPr>
      </w:pPr>
    </w:p>
    <w:p w:rsidR="00CD4236" w:rsidRPr="00301299" w:rsidRDefault="00CD4236">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 xml:space="preserve">Tabla 4: </w:t>
      </w:r>
      <w:proofErr w:type="spellStart"/>
      <w:r w:rsidRPr="00301299">
        <w:rPr>
          <w:rFonts w:asciiTheme="majorHAnsi" w:eastAsia="Arial" w:hAnsiTheme="majorHAnsi"/>
          <w:b/>
          <w:bCs/>
        </w:rPr>
        <w:t>Autoidentificación</w:t>
      </w:r>
      <w:proofErr w:type="spellEnd"/>
      <w:r w:rsidRPr="00301299">
        <w:rPr>
          <w:rFonts w:asciiTheme="majorHAnsi" w:eastAsia="Arial" w:hAnsiTheme="majorHAnsi"/>
          <w:b/>
          <w:bCs/>
        </w:rPr>
        <w:t xml:space="preserve"> étnica del Cantón Pedro Moncayo por parroquia</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Fuente: INEC. VIII Censo de Población, VII de Vivienda y I de Comunidades de Ecuador, 2022</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Elaborado por: Plan Vial GADMPM 2024</w:t>
      </w:r>
    </w:p>
    <w:p w:rsidR="00CD4236" w:rsidRPr="00301299" w:rsidRDefault="00CD4236">
      <w:pPr>
        <w:ind w:left="5" w:right="19"/>
        <w:jc w:val="center"/>
        <w:rPr>
          <w:rFonts w:asciiTheme="majorHAnsi" w:eastAsia="Arial" w:hAnsiTheme="majorHAnsi"/>
          <w:b/>
          <w:bCs/>
          <w:smallCaps/>
        </w:rPr>
      </w:pPr>
    </w:p>
    <w:p w:rsidR="004F57AC" w:rsidRPr="00301299" w:rsidRDefault="004F57AC">
      <w:pPr>
        <w:pBdr>
          <w:top w:val="nil"/>
          <w:left w:val="nil"/>
          <w:bottom w:val="nil"/>
          <w:right w:val="nil"/>
          <w:between w:val="nil"/>
        </w:pBdr>
        <w:spacing w:before="264"/>
        <w:ind w:right="117"/>
        <w:jc w:val="both"/>
        <w:rPr>
          <w:rFonts w:asciiTheme="majorHAnsi" w:eastAsia="Arial" w:hAnsiTheme="majorHAnsi"/>
        </w:rPr>
      </w:pPr>
    </w:p>
    <w:p w:rsidR="004F57AC" w:rsidRPr="00301299" w:rsidRDefault="004F57AC">
      <w:pPr>
        <w:pBdr>
          <w:top w:val="nil"/>
          <w:left w:val="nil"/>
          <w:bottom w:val="nil"/>
          <w:right w:val="nil"/>
          <w:between w:val="nil"/>
        </w:pBdr>
        <w:spacing w:before="264"/>
        <w:ind w:right="117"/>
        <w:jc w:val="both"/>
        <w:rPr>
          <w:rFonts w:asciiTheme="majorHAnsi" w:eastAsia="Arial" w:hAnsiTheme="majorHAnsi"/>
        </w:rPr>
      </w:pPr>
    </w:p>
    <w:p w:rsidR="004F57AC" w:rsidRDefault="004F57AC">
      <w:pPr>
        <w:pBdr>
          <w:top w:val="nil"/>
          <w:left w:val="nil"/>
          <w:bottom w:val="nil"/>
          <w:right w:val="nil"/>
          <w:between w:val="nil"/>
        </w:pBdr>
        <w:spacing w:before="264"/>
        <w:ind w:right="117"/>
        <w:jc w:val="both"/>
        <w:rPr>
          <w:rFonts w:asciiTheme="majorHAnsi" w:eastAsia="Arial" w:hAnsiTheme="majorHAnsi"/>
        </w:rPr>
      </w:pPr>
    </w:p>
    <w:p w:rsidR="00ED0771" w:rsidRDefault="00ED0771">
      <w:pPr>
        <w:pBdr>
          <w:top w:val="nil"/>
          <w:left w:val="nil"/>
          <w:bottom w:val="nil"/>
          <w:right w:val="nil"/>
          <w:between w:val="nil"/>
        </w:pBdr>
        <w:spacing w:before="264"/>
        <w:ind w:right="117"/>
        <w:jc w:val="both"/>
        <w:rPr>
          <w:rFonts w:asciiTheme="majorHAnsi" w:eastAsia="Arial" w:hAnsiTheme="majorHAnsi"/>
        </w:rPr>
      </w:pPr>
    </w:p>
    <w:p w:rsidR="00ED0771" w:rsidRDefault="00ED0771">
      <w:pPr>
        <w:pBdr>
          <w:top w:val="nil"/>
          <w:left w:val="nil"/>
          <w:bottom w:val="nil"/>
          <w:right w:val="nil"/>
          <w:between w:val="nil"/>
        </w:pBdr>
        <w:spacing w:before="264"/>
        <w:ind w:right="117"/>
        <w:jc w:val="both"/>
        <w:rPr>
          <w:rFonts w:asciiTheme="majorHAnsi" w:eastAsia="Arial" w:hAnsiTheme="majorHAnsi"/>
        </w:rPr>
      </w:pPr>
    </w:p>
    <w:p w:rsidR="00ED0771" w:rsidRDefault="00ED0771">
      <w:pPr>
        <w:pBdr>
          <w:top w:val="nil"/>
          <w:left w:val="nil"/>
          <w:bottom w:val="nil"/>
          <w:right w:val="nil"/>
          <w:between w:val="nil"/>
        </w:pBdr>
        <w:spacing w:before="264"/>
        <w:ind w:right="117"/>
        <w:jc w:val="both"/>
        <w:rPr>
          <w:rFonts w:asciiTheme="majorHAnsi" w:eastAsia="Arial" w:hAnsiTheme="majorHAnsi"/>
        </w:rPr>
      </w:pPr>
    </w:p>
    <w:p w:rsidR="00ED0771" w:rsidRPr="00301299" w:rsidRDefault="00ED0771">
      <w:pPr>
        <w:pBdr>
          <w:top w:val="nil"/>
          <w:left w:val="nil"/>
          <w:bottom w:val="nil"/>
          <w:right w:val="nil"/>
          <w:between w:val="nil"/>
        </w:pBdr>
        <w:spacing w:before="264"/>
        <w:ind w:right="117"/>
        <w:jc w:val="both"/>
        <w:rPr>
          <w:rFonts w:asciiTheme="majorHAnsi" w:eastAsia="Arial" w:hAnsiTheme="majorHAnsi"/>
        </w:rPr>
      </w:pPr>
    </w:p>
    <w:p w:rsidR="004F57AC" w:rsidRPr="00301299" w:rsidRDefault="004F57AC">
      <w:pPr>
        <w:pBdr>
          <w:top w:val="nil"/>
          <w:left w:val="nil"/>
          <w:bottom w:val="nil"/>
          <w:right w:val="nil"/>
          <w:between w:val="nil"/>
        </w:pBdr>
        <w:spacing w:before="264"/>
        <w:ind w:right="117"/>
        <w:jc w:val="both"/>
        <w:rPr>
          <w:rFonts w:asciiTheme="majorHAnsi" w:eastAsia="Arial" w:hAnsiTheme="majorHAnsi"/>
        </w:rPr>
      </w:pPr>
    </w:p>
    <w:p w:rsidR="004F57AC" w:rsidRPr="00301299" w:rsidRDefault="004F57AC">
      <w:pPr>
        <w:pBdr>
          <w:top w:val="nil"/>
          <w:left w:val="nil"/>
          <w:bottom w:val="nil"/>
          <w:right w:val="nil"/>
          <w:between w:val="nil"/>
        </w:pBdr>
        <w:spacing w:before="264"/>
        <w:ind w:right="117"/>
        <w:jc w:val="both"/>
        <w:rPr>
          <w:rFonts w:asciiTheme="majorHAnsi" w:eastAsia="Arial" w:hAnsiTheme="majorHAnsi"/>
        </w:rPr>
      </w:pPr>
    </w:p>
    <w:p w:rsidR="00F97A6F" w:rsidRPr="00301299" w:rsidRDefault="00185770" w:rsidP="004F57AC">
      <w:pPr>
        <w:pBdr>
          <w:top w:val="nil"/>
          <w:left w:val="nil"/>
          <w:bottom w:val="nil"/>
          <w:right w:val="nil"/>
          <w:between w:val="nil"/>
        </w:pBdr>
        <w:spacing w:before="264"/>
        <w:ind w:right="117"/>
        <w:jc w:val="both"/>
        <w:rPr>
          <w:rFonts w:asciiTheme="majorHAnsi" w:eastAsia="Arial" w:hAnsiTheme="majorHAnsi"/>
          <w:smallCaps/>
        </w:rPr>
      </w:pPr>
      <w:r w:rsidRPr="00301299">
        <w:rPr>
          <w:rFonts w:asciiTheme="majorHAnsi" w:eastAsia="Arial" w:hAnsiTheme="majorHAnsi"/>
        </w:rPr>
        <w:lastRenderedPageBreak/>
        <w:t>A continuación, se presenta la pirámide de población del cantón Pedro Moncayo. En ella se representa, la composición por edad y sexo y dan muestra de un desempeño estable, la tasa de natalidad y mortalidad se mantienen constantes.</w:t>
      </w:r>
      <w:bookmarkStart w:id="13" w:name="_heading=h.qslxmllaqsdl" w:colFirst="0" w:colLast="0"/>
      <w:bookmarkEnd w:id="13"/>
    </w:p>
    <w:p w:rsidR="00CD4236" w:rsidRPr="00301299" w:rsidRDefault="00185770">
      <w:pPr>
        <w:pStyle w:val="Ttulo2"/>
        <w:spacing w:before="31"/>
        <w:ind w:left="155" w:right="176"/>
        <w:rPr>
          <w:rFonts w:asciiTheme="majorHAnsi" w:eastAsia="Arial" w:hAnsiTheme="majorHAnsi"/>
        </w:rPr>
      </w:pPr>
      <w:r w:rsidRPr="00301299">
        <w:rPr>
          <w:rFonts w:asciiTheme="majorHAnsi" w:eastAsia="Arial" w:hAnsiTheme="majorHAnsi"/>
          <w:smallCaps/>
        </w:rPr>
        <w:t>Tabla 5 Población Adulta Mayor por parroquia</w:t>
      </w:r>
    </w:p>
    <w:p w:rsidR="00CD4236" w:rsidRPr="00301299" w:rsidRDefault="00CD4236">
      <w:pPr>
        <w:widowControl/>
        <w:pBdr>
          <w:top w:val="nil"/>
          <w:left w:val="nil"/>
          <w:bottom w:val="nil"/>
          <w:right w:val="nil"/>
          <w:between w:val="nil"/>
        </w:pBdr>
        <w:tabs>
          <w:tab w:val="left" w:pos="0"/>
          <w:tab w:val="left" w:pos="142"/>
          <w:tab w:val="left" w:pos="1134"/>
        </w:tabs>
        <w:jc w:val="both"/>
        <w:rPr>
          <w:rFonts w:asciiTheme="majorHAnsi" w:eastAsia="Arial" w:hAnsiTheme="majorHAnsi"/>
        </w:rPr>
      </w:pPr>
    </w:p>
    <w:p w:rsidR="00CD4236" w:rsidRPr="00301299" w:rsidRDefault="00185770">
      <w:pPr>
        <w:widowControl/>
        <w:pBdr>
          <w:top w:val="nil"/>
          <w:left w:val="nil"/>
          <w:bottom w:val="nil"/>
          <w:right w:val="nil"/>
          <w:between w:val="nil"/>
        </w:pBdr>
        <w:tabs>
          <w:tab w:val="left" w:pos="0"/>
          <w:tab w:val="left" w:pos="142"/>
          <w:tab w:val="left" w:pos="1134"/>
        </w:tabs>
        <w:jc w:val="both"/>
        <w:rPr>
          <w:rFonts w:asciiTheme="majorHAnsi" w:eastAsia="Arial" w:hAnsiTheme="majorHAnsi"/>
        </w:rPr>
      </w:pPr>
      <w:r w:rsidRPr="00301299">
        <w:rPr>
          <w:rFonts w:asciiTheme="majorHAnsi" w:eastAsia="Arial" w:hAnsiTheme="majorHAnsi"/>
          <w:noProof/>
          <w:lang w:val="es-EC"/>
        </w:rPr>
        <w:drawing>
          <wp:inline distT="0" distB="0" distL="0" distR="0" wp14:anchorId="333690C7" wp14:editId="4F5CFDC8">
            <wp:extent cx="5257800" cy="5962816"/>
            <wp:effectExtent l="0" t="0" r="0" b="0"/>
            <wp:docPr id="1606007423" name="Gráfico 1606007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bookmarkStart w:id="14" w:name="_heading=h.jy4fy4ji1bmu" w:colFirst="0" w:colLast="0"/>
      <w:bookmarkEnd w:id="14"/>
      <w:r w:rsidRPr="00301299">
        <w:rPr>
          <w:rFonts w:asciiTheme="majorHAnsi" w:eastAsia="Arial" w:hAnsiTheme="majorHAnsi"/>
          <w:b/>
          <w:bCs/>
        </w:rPr>
        <w:t>Gráfico 4: Pirámide estructura poblacional cantón Pedro Moncayo</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Fuente: INEC. VIII Censo de Población, VII de Vivienda y I de Comunidades de Ecuador, 2022</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sectPr w:rsidR="00CD4236" w:rsidRPr="00301299">
          <w:pgSz w:w="11910" w:h="16840"/>
          <w:pgMar w:top="1680" w:right="1300" w:bottom="280" w:left="1600" w:header="720" w:footer="720" w:gutter="0"/>
          <w:cols w:space="720"/>
        </w:sectPr>
      </w:pPr>
      <w:r w:rsidRPr="00301299">
        <w:rPr>
          <w:rFonts w:asciiTheme="majorHAnsi" w:eastAsia="Arial" w:hAnsiTheme="majorHAnsi"/>
          <w:b/>
          <w:bCs/>
        </w:rPr>
        <w:t>Elaborado por: Plan Vial GADMPM 2024</w:t>
      </w:r>
    </w:p>
    <w:p w:rsidR="00CD4236" w:rsidRPr="00301299" w:rsidRDefault="00185770">
      <w:pPr>
        <w:pBdr>
          <w:top w:val="nil"/>
          <w:left w:val="nil"/>
          <w:bottom w:val="nil"/>
          <w:right w:val="nil"/>
          <w:between w:val="nil"/>
        </w:pBdr>
        <w:ind w:left="100" w:right="121"/>
        <w:jc w:val="both"/>
        <w:rPr>
          <w:rFonts w:asciiTheme="majorHAnsi" w:eastAsia="Arial" w:hAnsiTheme="majorHAnsi"/>
        </w:rPr>
      </w:pPr>
      <w:r w:rsidRPr="00301299">
        <w:rPr>
          <w:rFonts w:asciiTheme="majorHAnsi" w:eastAsia="Arial" w:hAnsiTheme="majorHAnsi"/>
        </w:rPr>
        <w:lastRenderedPageBreak/>
        <w:t>El GAD Municipal del Cantón Pedro Moncayo</w:t>
      </w:r>
      <w:r w:rsidR="001335BF" w:rsidRPr="00301299">
        <w:rPr>
          <w:rFonts w:asciiTheme="majorHAnsi" w:eastAsia="Arial" w:hAnsiTheme="majorHAnsi"/>
        </w:rPr>
        <w:t>,</w:t>
      </w:r>
      <w:r w:rsidRPr="00301299">
        <w:rPr>
          <w:rFonts w:asciiTheme="majorHAnsi" w:eastAsia="Arial" w:hAnsiTheme="majorHAnsi"/>
        </w:rPr>
        <w:t xml:space="preserve"> con el apoyo de las entidades competentes han implementado Proyectos de Servicios para Personas Adultas Mayores en sus diferentes modalidades, con espacios de encuentro y socialización, atención domiciliaria con discapacidad, atención domiciliaria sin discapacidad, centro diurno, entre otros.</w:t>
      </w:r>
    </w:p>
    <w:p w:rsidR="00CD4236" w:rsidRPr="00301299" w:rsidRDefault="00CD4236">
      <w:pPr>
        <w:pBdr>
          <w:top w:val="nil"/>
          <w:left w:val="nil"/>
          <w:bottom w:val="nil"/>
          <w:right w:val="nil"/>
          <w:between w:val="nil"/>
        </w:pBdr>
        <w:spacing w:before="1"/>
        <w:rPr>
          <w:rFonts w:asciiTheme="majorHAnsi" w:eastAsia="Arial" w:hAnsiTheme="majorHAnsi"/>
        </w:rPr>
      </w:pPr>
    </w:p>
    <w:p w:rsidR="00CD4236" w:rsidRPr="00301299" w:rsidRDefault="00185770" w:rsidP="004F57AC">
      <w:pPr>
        <w:pBdr>
          <w:top w:val="nil"/>
          <w:left w:val="nil"/>
          <w:bottom w:val="nil"/>
          <w:right w:val="nil"/>
          <w:between w:val="nil"/>
        </w:pBdr>
        <w:ind w:left="100" w:right="120"/>
        <w:jc w:val="both"/>
        <w:rPr>
          <w:rFonts w:asciiTheme="majorHAnsi" w:eastAsia="Arial" w:hAnsiTheme="majorHAnsi"/>
        </w:rPr>
      </w:pPr>
      <w:r w:rsidRPr="00301299">
        <w:rPr>
          <w:rFonts w:asciiTheme="majorHAnsi" w:eastAsia="Arial" w:hAnsiTheme="majorHAnsi"/>
        </w:rPr>
        <w:t>El objetivo de los proyectos es el de contribuir al mejoramiento de la calidad de vida de las personas adultas mayores en situación de pobreza, pobreza extrema y vulnerabilidad, a través de la implementación y prestación de servicios de atención integral y cuidado gerontológico enfocados a mantener y promover la recuperación funcional, la autonomía e independencia de este grupo prioritario, en todas las esferas de su desarrollo.</w:t>
      </w:r>
      <w:r w:rsidR="004F57AC" w:rsidRPr="00301299">
        <w:rPr>
          <w:rFonts w:asciiTheme="majorHAnsi" w:eastAsia="Arial" w:hAnsiTheme="majorHAnsi"/>
        </w:rPr>
        <w:t xml:space="preserve"> </w:t>
      </w:r>
      <w:r w:rsidRPr="00301299">
        <w:rPr>
          <w:rFonts w:asciiTheme="majorHAnsi" w:eastAsia="Arial" w:hAnsiTheme="majorHAnsi"/>
        </w:rPr>
        <w:t>Adicionalmente, el cantón cuenta con el Centro de Rehabilitación Integral Nuestra Señora de Natividad, el mismo que tiene como objetivo el de mejorar las condiciones de vida de las personas con discapacidad física permanente, temporal de los adultos mayores y de los grupos prioritarios.</w:t>
      </w:r>
      <w:r w:rsidR="004F57AC" w:rsidRPr="00301299">
        <w:rPr>
          <w:rFonts w:asciiTheme="majorHAnsi" w:eastAsia="Arial" w:hAnsiTheme="majorHAnsi"/>
        </w:rPr>
        <w:t xml:space="preserve"> </w:t>
      </w:r>
      <w:r w:rsidRPr="00301299">
        <w:rPr>
          <w:rFonts w:asciiTheme="majorHAnsi" w:eastAsia="Arial" w:hAnsiTheme="majorHAnsi"/>
        </w:rPr>
        <w:t xml:space="preserve">Es preciso mencionar que el servicio que brinda el Centro de Rehabilitación cuenta con una extensión en la parroquia de </w:t>
      </w:r>
      <w:proofErr w:type="spellStart"/>
      <w:r w:rsidRPr="00301299">
        <w:rPr>
          <w:rFonts w:asciiTheme="majorHAnsi" w:eastAsia="Arial" w:hAnsiTheme="majorHAnsi"/>
        </w:rPr>
        <w:t>Malchinguí</w:t>
      </w:r>
      <w:proofErr w:type="spellEnd"/>
      <w:r w:rsidRPr="00301299">
        <w:rPr>
          <w:rFonts w:asciiTheme="majorHAnsi" w:eastAsia="Arial" w:hAnsiTheme="majorHAnsi"/>
        </w:rPr>
        <w:t>, dando prioridad en los dos sectores a las personas que se encuentran en pobreza extrema y vulnerabilidad, existiendo la tasa de exoneración.</w:t>
      </w:r>
    </w:p>
    <w:p w:rsidR="00CD4236" w:rsidRPr="00301299" w:rsidRDefault="00185770">
      <w:pPr>
        <w:pStyle w:val="Ttulo2"/>
        <w:spacing w:before="264"/>
        <w:ind w:firstLine="100"/>
        <w:jc w:val="both"/>
        <w:rPr>
          <w:rFonts w:asciiTheme="majorHAnsi" w:eastAsia="Arial" w:hAnsiTheme="majorHAnsi"/>
        </w:rPr>
      </w:pPr>
      <w:bookmarkStart w:id="15" w:name="_heading=h.kwdaoa1k88ur" w:colFirst="0" w:colLast="0"/>
      <w:bookmarkEnd w:id="15"/>
      <w:r w:rsidRPr="00301299">
        <w:rPr>
          <w:rFonts w:asciiTheme="majorHAnsi" w:eastAsia="Arial" w:hAnsiTheme="majorHAnsi"/>
        </w:rPr>
        <w:t>Niñas, Niños y Adolescentes</w:t>
      </w:r>
    </w:p>
    <w:p w:rsidR="00CD4236" w:rsidRPr="00301299" w:rsidRDefault="00CD4236">
      <w:pPr>
        <w:pBdr>
          <w:top w:val="nil"/>
          <w:left w:val="nil"/>
          <w:bottom w:val="nil"/>
          <w:right w:val="nil"/>
          <w:between w:val="nil"/>
        </w:pBdr>
        <w:rPr>
          <w:rFonts w:asciiTheme="majorHAnsi" w:eastAsia="Arial" w:hAnsiTheme="majorHAnsi"/>
          <w:b/>
          <w:bCs/>
        </w:rPr>
      </w:pPr>
    </w:p>
    <w:p w:rsidR="00CD4236" w:rsidRPr="00301299" w:rsidRDefault="00185770" w:rsidP="004F57AC">
      <w:pPr>
        <w:pBdr>
          <w:top w:val="nil"/>
          <w:left w:val="nil"/>
          <w:bottom w:val="nil"/>
          <w:right w:val="nil"/>
          <w:between w:val="nil"/>
        </w:pBdr>
        <w:ind w:left="100" w:right="114"/>
        <w:jc w:val="both"/>
        <w:rPr>
          <w:rFonts w:asciiTheme="majorHAnsi" w:eastAsia="Arial" w:hAnsiTheme="majorHAnsi"/>
        </w:rPr>
      </w:pPr>
      <w:r w:rsidRPr="00301299">
        <w:rPr>
          <w:rFonts w:asciiTheme="majorHAnsi" w:eastAsia="Arial" w:hAnsiTheme="majorHAnsi"/>
        </w:rPr>
        <w:t>El Cantón Pedro Moncayo con el fin de mantener la cobertura de niñas y niños de 12 a 36 meses de edad, se han implementado proyectos para la atención de la población infantil cuyas familias se encuentran en condición de pobreza o en alguna situación de vulnerabilidad.</w:t>
      </w:r>
      <w:r w:rsidR="004F57AC" w:rsidRPr="00301299">
        <w:rPr>
          <w:rFonts w:asciiTheme="majorHAnsi" w:eastAsia="Arial" w:hAnsiTheme="majorHAnsi"/>
        </w:rPr>
        <w:t xml:space="preserve"> </w:t>
      </w:r>
      <w:r w:rsidRPr="00301299">
        <w:rPr>
          <w:rFonts w:asciiTheme="majorHAnsi" w:eastAsia="Arial" w:hAnsiTheme="majorHAnsi"/>
        </w:rPr>
        <w:t>Para esto, se han creado proyectos que permitirán ejecutar o tomar acciones de salud preventiva, alimentación saludable y educación en corresponsabilidad con la familia y la comunidad y en articulación intersectorial, desde un enfoque de derechos intercultural e intergeneracional.</w:t>
      </w:r>
      <w:r w:rsidR="004F57AC" w:rsidRPr="00301299">
        <w:rPr>
          <w:rFonts w:asciiTheme="majorHAnsi" w:eastAsia="Arial" w:hAnsiTheme="majorHAnsi"/>
        </w:rPr>
        <w:t xml:space="preserve"> </w:t>
      </w:r>
      <w:r w:rsidRPr="00301299">
        <w:rPr>
          <w:rFonts w:asciiTheme="majorHAnsi" w:eastAsia="Arial" w:hAnsiTheme="majorHAnsi"/>
        </w:rPr>
        <w:t>Adicionalmente, permitirá mantener el enfoque de combatir la malnutrición, erradicar la desnutrición y promover hábitos y prácticas de vida saludable, generando mecanismos de corresponsabilidad entre todos los niveles de gobierno, la ciudadanía, el sector privado y los actores de la economía popular y solidaria, en el marco de la seguridad y soberanía alimentaria.</w:t>
      </w:r>
    </w:p>
    <w:p w:rsidR="00CD4236" w:rsidRPr="00301299" w:rsidRDefault="00185770" w:rsidP="004F57AC">
      <w:pPr>
        <w:pBdr>
          <w:top w:val="nil"/>
          <w:left w:val="nil"/>
          <w:bottom w:val="nil"/>
          <w:right w:val="nil"/>
          <w:between w:val="nil"/>
        </w:pBdr>
        <w:spacing w:before="264"/>
        <w:ind w:left="100" w:right="122"/>
        <w:jc w:val="both"/>
        <w:rPr>
          <w:rFonts w:asciiTheme="majorHAnsi" w:eastAsia="Arial" w:hAnsiTheme="majorHAnsi"/>
        </w:rPr>
      </w:pPr>
      <w:r w:rsidRPr="00301299">
        <w:rPr>
          <w:rFonts w:asciiTheme="majorHAnsi" w:eastAsia="Arial" w:hAnsiTheme="majorHAnsi"/>
        </w:rPr>
        <w:t>El enfoque que se mantiene es en el del buen comienzo en la vida de las niñas y niños como base y garantía para un buen desarrollo y despliegue de todas sus capacidades y potencialidades durante toda la vida. A través de la atención diaria y la consejería familiar a las mujeres gestantes y familias de niñas y niños de 0 a 3 año de edad.</w:t>
      </w:r>
      <w:r w:rsidR="004F57AC" w:rsidRPr="00301299">
        <w:rPr>
          <w:rFonts w:asciiTheme="majorHAnsi" w:eastAsia="Arial" w:hAnsiTheme="majorHAnsi"/>
        </w:rPr>
        <w:t xml:space="preserve"> </w:t>
      </w:r>
      <w:r w:rsidRPr="00301299">
        <w:rPr>
          <w:rFonts w:asciiTheme="majorHAnsi" w:eastAsia="Arial" w:hAnsiTheme="majorHAnsi"/>
        </w:rPr>
        <w:t>En este contexto, los proyectos que actualmente se mantienen a nivel cantonal permitirá garantizar el desarrollo infantil integral para estimular las capacidades de las niñas y niños, considerando los contextos territoriales, la interculturalidad, el género y las discapacidades, fortaleciendo el sistema de inclusión y equidad social, protección integral, protección especial, atención integral y el sistema de cuidados durante el ciclo de vida de las personas, con énfasis en los grupos de atención prioritaria.</w:t>
      </w:r>
    </w:p>
    <w:p w:rsidR="00CD4236" w:rsidRPr="00301299" w:rsidRDefault="00CD4236">
      <w:pPr>
        <w:pStyle w:val="Ttulo2"/>
        <w:ind w:firstLine="100"/>
        <w:jc w:val="both"/>
        <w:rPr>
          <w:rFonts w:asciiTheme="majorHAnsi" w:eastAsia="Arial" w:hAnsiTheme="majorHAnsi"/>
        </w:rPr>
      </w:pPr>
    </w:p>
    <w:p w:rsidR="00CD4236" w:rsidRPr="00301299" w:rsidRDefault="00185770" w:rsidP="00F97A6F">
      <w:pPr>
        <w:pBdr>
          <w:top w:val="nil"/>
          <w:left w:val="nil"/>
          <w:bottom w:val="nil"/>
          <w:right w:val="nil"/>
          <w:between w:val="nil"/>
        </w:pBdr>
        <w:ind w:left="100" w:right="117"/>
        <w:jc w:val="both"/>
        <w:rPr>
          <w:rFonts w:asciiTheme="majorHAnsi" w:eastAsia="Arial" w:hAnsiTheme="majorHAnsi"/>
          <w:b/>
        </w:rPr>
      </w:pPr>
      <w:bookmarkStart w:id="16" w:name="_heading=h.16samfpw1v4t" w:colFirst="0" w:colLast="0"/>
      <w:bookmarkEnd w:id="16"/>
      <w:r w:rsidRPr="00301299">
        <w:rPr>
          <w:rFonts w:asciiTheme="majorHAnsi" w:eastAsia="Arial" w:hAnsiTheme="majorHAnsi"/>
          <w:b/>
        </w:rPr>
        <w:t>Personas con Discapacidad</w:t>
      </w:r>
    </w:p>
    <w:p w:rsidR="00CD4236" w:rsidRPr="00301299" w:rsidRDefault="00CD4236">
      <w:pPr>
        <w:pBdr>
          <w:top w:val="nil"/>
          <w:left w:val="nil"/>
          <w:bottom w:val="nil"/>
          <w:right w:val="nil"/>
          <w:between w:val="nil"/>
        </w:pBdr>
        <w:spacing w:before="1"/>
        <w:rPr>
          <w:rFonts w:asciiTheme="majorHAnsi" w:eastAsia="Arial" w:hAnsiTheme="majorHAnsi"/>
          <w:b/>
          <w:bCs/>
        </w:rPr>
      </w:pPr>
    </w:p>
    <w:p w:rsidR="00CD4236" w:rsidRPr="00301299" w:rsidRDefault="00185770" w:rsidP="004F57AC">
      <w:pPr>
        <w:pBdr>
          <w:top w:val="nil"/>
          <w:left w:val="nil"/>
          <w:bottom w:val="nil"/>
          <w:right w:val="nil"/>
          <w:between w:val="nil"/>
        </w:pBdr>
        <w:ind w:left="100" w:right="117"/>
        <w:jc w:val="both"/>
        <w:rPr>
          <w:rFonts w:asciiTheme="majorHAnsi" w:eastAsia="Arial" w:hAnsiTheme="majorHAnsi"/>
        </w:rPr>
      </w:pPr>
      <w:r w:rsidRPr="00301299">
        <w:rPr>
          <w:rFonts w:asciiTheme="majorHAnsi" w:eastAsia="Arial" w:hAnsiTheme="majorHAnsi"/>
        </w:rPr>
        <w:t>De acuerdo a los datos el Censo 2022 en el cantón existen 1.031 personas con discapacidad, que representan el 2,55% de total de su población, de este porcentaje la mayoría son hombres que representan el 56% y 44% mujeres.</w:t>
      </w:r>
      <w:r w:rsidR="004F57AC" w:rsidRPr="00301299">
        <w:rPr>
          <w:rFonts w:asciiTheme="majorHAnsi" w:eastAsia="Arial" w:hAnsiTheme="majorHAnsi"/>
        </w:rPr>
        <w:t xml:space="preserve"> </w:t>
      </w:r>
      <w:r w:rsidRPr="00301299">
        <w:rPr>
          <w:rFonts w:asciiTheme="majorHAnsi" w:eastAsia="Arial" w:hAnsiTheme="majorHAnsi"/>
        </w:rPr>
        <w:t>El 19% de las personas con discapacidad tiene un grado muy grave, el 33% grave, el 47% moderado y el 1% leve.  A continuación, se presenta el porcentaje de población por sexo y grado de discapacidad.</w:t>
      </w:r>
    </w:p>
    <w:p w:rsidR="004F57AC" w:rsidRPr="00301299" w:rsidRDefault="004F57AC" w:rsidP="004F57AC">
      <w:pPr>
        <w:pBdr>
          <w:top w:val="nil"/>
          <w:left w:val="nil"/>
          <w:bottom w:val="nil"/>
          <w:right w:val="nil"/>
          <w:between w:val="nil"/>
        </w:pBdr>
        <w:ind w:left="100" w:right="117"/>
        <w:jc w:val="both"/>
        <w:rPr>
          <w:rFonts w:asciiTheme="majorHAnsi" w:eastAsia="Arial" w:hAnsiTheme="majorHAnsi"/>
        </w:rPr>
      </w:pPr>
    </w:p>
    <w:p w:rsidR="00CD4236" w:rsidRPr="00301299" w:rsidRDefault="00CD4236">
      <w:pPr>
        <w:jc w:val="both"/>
        <w:rPr>
          <w:rFonts w:asciiTheme="majorHAnsi" w:eastAsia="Arial" w:hAnsiTheme="majorHAnsi"/>
        </w:rPr>
      </w:pPr>
    </w:p>
    <w:tbl>
      <w:tblPr>
        <w:tblStyle w:val="a1"/>
        <w:tblW w:w="8793" w:type="dxa"/>
        <w:jc w:val="center"/>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1821"/>
        <w:gridCol w:w="1297"/>
        <w:gridCol w:w="1737"/>
        <w:gridCol w:w="1881"/>
        <w:gridCol w:w="2057"/>
      </w:tblGrid>
      <w:tr w:rsidR="00CD4236" w:rsidRPr="00301299" w:rsidTr="00CD4236">
        <w:trPr>
          <w:cnfStyle w:val="100000000000" w:firstRow="1" w:lastRow="0" w:firstColumn="0" w:lastColumn="0" w:oddVBand="0" w:evenVBand="0" w:oddHBand="0" w:evenHBand="0" w:firstRowFirstColumn="0" w:firstRowLastColumn="0" w:lastRowFirstColumn="0" w:lastRowLastColumn="0"/>
          <w:trHeight w:val="601"/>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color w:val="auto"/>
              </w:rPr>
            </w:pPr>
            <w:r w:rsidRPr="00301299">
              <w:rPr>
                <w:rFonts w:asciiTheme="majorHAnsi" w:eastAsia="Arial" w:hAnsiTheme="majorHAnsi"/>
                <w:color w:val="auto"/>
              </w:rPr>
              <w:lastRenderedPageBreak/>
              <w:t>Cantón</w:t>
            </w:r>
          </w:p>
        </w:tc>
        <w:tc>
          <w:tcPr>
            <w:tcW w:w="1297" w:type="dxa"/>
          </w:tcPr>
          <w:p w:rsidR="00CD4236" w:rsidRPr="00301299"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301299">
              <w:rPr>
                <w:rFonts w:asciiTheme="majorHAnsi" w:eastAsia="Arial" w:hAnsiTheme="majorHAnsi"/>
                <w:color w:val="auto"/>
              </w:rPr>
              <w:t>Sexo</w:t>
            </w:r>
          </w:p>
        </w:tc>
        <w:tc>
          <w:tcPr>
            <w:tcW w:w="1737" w:type="dxa"/>
          </w:tcPr>
          <w:p w:rsidR="00CD4236" w:rsidRPr="00301299"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301299">
              <w:rPr>
                <w:rFonts w:asciiTheme="majorHAnsi" w:eastAsia="Arial" w:hAnsiTheme="majorHAnsi"/>
                <w:color w:val="auto"/>
              </w:rPr>
              <w:t>Tipo de discapacidad</w:t>
            </w:r>
          </w:p>
        </w:tc>
        <w:tc>
          <w:tcPr>
            <w:tcW w:w="1881" w:type="dxa"/>
          </w:tcPr>
          <w:p w:rsidR="00CD4236" w:rsidRPr="00301299"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301299">
              <w:rPr>
                <w:rFonts w:asciiTheme="majorHAnsi" w:eastAsia="Arial" w:hAnsiTheme="majorHAnsi"/>
                <w:color w:val="auto"/>
              </w:rPr>
              <w:t>Grado de discapacidad</w:t>
            </w:r>
          </w:p>
        </w:tc>
        <w:tc>
          <w:tcPr>
            <w:tcW w:w="2057" w:type="dxa"/>
          </w:tcPr>
          <w:p w:rsidR="00CD4236" w:rsidRPr="00301299" w:rsidRDefault="00185770">
            <w:pPr>
              <w:tabs>
                <w:tab w:val="left" w:pos="0"/>
                <w:tab w:val="left" w:pos="142"/>
                <w:tab w:val="left" w:pos="1134"/>
              </w:tabs>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olor w:val="auto"/>
              </w:rPr>
            </w:pPr>
            <w:r w:rsidRPr="00301299">
              <w:rPr>
                <w:rFonts w:asciiTheme="majorHAnsi" w:eastAsia="Arial" w:hAnsiTheme="majorHAnsi"/>
                <w:color w:val="auto"/>
              </w:rPr>
              <w:t>Número de personas</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Femenino</w:t>
            </w:r>
          </w:p>
        </w:tc>
        <w:tc>
          <w:tcPr>
            <w:tcW w:w="173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Auditiva</w:t>
            </w:r>
          </w:p>
        </w:tc>
        <w:tc>
          <w:tcPr>
            <w:tcW w:w="1881"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5</w:t>
            </w:r>
          </w:p>
        </w:tc>
      </w:tr>
      <w:tr w:rsidR="00CD4236" w:rsidRPr="00301299" w:rsidTr="00CD4236">
        <w:trPr>
          <w:trHeight w:val="290"/>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Masculino</w:t>
            </w:r>
          </w:p>
        </w:tc>
        <w:tc>
          <w:tcPr>
            <w:tcW w:w="173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Auditiva</w:t>
            </w:r>
          </w:p>
        </w:tc>
        <w:tc>
          <w:tcPr>
            <w:tcW w:w="1881"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9</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Femenino</w:t>
            </w:r>
          </w:p>
        </w:tc>
        <w:tc>
          <w:tcPr>
            <w:tcW w:w="173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Física</w:t>
            </w:r>
          </w:p>
        </w:tc>
        <w:tc>
          <w:tcPr>
            <w:tcW w:w="1881"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34</w:t>
            </w:r>
          </w:p>
        </w:tc>
      </w:tr>
      <w:tr w:rsidR="00CD4236" w:rsidRPr="00301299" w:rsidTr="00CD4236">
        <w:trPr>
          <w:trHeight w:val="268"/>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Masculino</w:t>
            </w:r>
          </w:p>
        </w:tc>
        <w:tc>
          <w:tcPr>
            <w:tcW w:w="173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Física</w:t>
            </w:r>
          </w:p>
        </w:tc>
        <w:tc>
          <w:tcPr>
            <w:tcW w:w="1881"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40</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Femenino</w:t>
            </w:r>
          </w:p>
        </w:tc>
        <w:tc>
          <w:tcPr>
            <w:tcW w:w="173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Intelectual</w:t>
            </w:r>
          </w:p>
        </w:tc>
        <w:tc>
          <w:tcPr>
            <w:tcW w:w="1881"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21</w:t>
            </w:r>
          </w:p>
        </w:tc>
      </w:tr>
      <w:tr w:rsidR="00CD4236" w:rsidRPr="00301299" w:rsidTr="00CD4236">
        <w:trPr>
          <w:trHeight w:val="275"/>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Masculino</w:t>
            </w:r>
          </w:p>
        </w:tc>
        <w:tc>
          <w:tcPr>
            <w:tcW w:w="173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Intelectual</w:t>
            </w:r>
          </w:p>
        </w:tc>
        <w:tc>
          <w:tcPr>
            <w:tcW w:w="1881"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28</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Femenino</w:t>
            </w:r>
          </w:p>
        </w:tc>
        <w:tc>
          <w:tcPr>
            <w:tcW w:w="173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Lenguaje</w:t>
            </w:r>
          </w:p>
        </w:tc>
        <w:tc>
          <w:tcPr>
            <w:tcW w:w="1881"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1</w:t>
            </w:r>
          </w:p>
        </w:tc>
      </w:tr>
      <w:tr w:rsidR="00CD4236" w:rsidRPr="00301299" w:rsidTr="00CD4236">
        <w:trPr>
          <w:trHeight w:val="270"/>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Masculino</w:t>
            </w:r>
          </w:p>
        </w:tc>
        <w:tc>
          <w:tcPr>
            <w:tcW w:w="173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Lenguaje</w:t>
            </w:r>
          </w:p>
        </w:tc>
        <w:tc>
          <w:tcPr>
            <w:tcW w:w="1881"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3</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Femenino</w:t>
            </w:r>
          </w:p>
        </w:tc>
        <w:tc>
          <w:tcPr>
            <w:tcW w:w="173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Psicosocial</w:t>
            </w:r>
          </w:p>
        </w:tc>
        <w:tc>
          <w:tcPr>
            <w:tcW w:w="1881"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5</w:t>
            </w:r>
          </w:p>
        </w:tc>
      </w:tr>
      <w:tr w:rsidR="00CD4236" w:rsidRPr="00301299" w:rsidTr="00CD4236">
        <w:trPr>
          <w:trHeight w:val="418"/>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Masculino</w:t>
            </w:r>
          </w:p>
        </w:tc>
        <w:tc>
          <w:tcPr>
            <w:tcW w:w="173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Psicosocial</w:t>
            </w:r>
          </w:p>
        </w:tc>
        <w:tc>
          <w:tcPr>
            <w:tcW w:w="1881"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5</w:t>
            </w:r>
          </w:p>
        </w:tc>
      </w:tr>
      <w:tr w:rsidR="00CD4236" w:rsidRPr="00301299" w:rsidTr="00CD4236">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Femenino</w:t>
            </w:r>
          </w:p>
        </w:tc>
        <w:tc>
          <w:tcPr>
            <w:tcW w:w="173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Visual</w:t>
            </w:r>
          </w:p>
        </w:tc>
        <w:tc>
          <w:tcPr>
            <w:tcW w:w="1881"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100000" w:firstRow="0" w:lastRow="0" w:firstColumn="0" w:lastColumn="0" w:oddVBand="0" w:evenVBand="0" w:oddHBand="1" w:evenHBand="0" w:firstRowFirstColumn="0" w:firstRowLastColumn="0" w:lastRowFirstColumn="0" w:lastRowLastColumn="0"/>
              <w:rPr>
                <w:rFonts w:asciiTheme="majorHAnsi" w:eastAsia="Arial" w:hAnsiTheme="majorHAnsi"/>
              </w:rPr>
            </w:pPr>
            <w:r w:rsidRPr="00301299">
              <w:rPr>
                <w:rFonts w:asciiTheme="majorHAnsi" w:eastAsia="Arial" w:hAnsiTheme="majorHAnsi"/>
              </w:rPr>
              <w:t>23</w:t>
            </w:r>
          </w:p>
        </w:tc>
      </w:tr>
      <w:tr w:rsidR="00CD4236" w:rsidRPr="00301299" w:rsidTr="00CD4236">
        <w:trPr>
          <w:trHeight w:val="276"/>
          <w:jc w:val="center"/>
        </w:trPr>
        <w:tc>
          <w:tcPr>
            <w:cnfStyle w:val="001000000000" w:firstRow="0" w:lastRow="0" w:firstColumn="1" w:lastColumn="0" w:oddVBand="0" w:evenVBand="0" w:oddHBand="0" w:evenHBand="0" w:firstRowFirstColumn="0" w:firstRowLastColumn="0" w:lastRowFirstColumn="0" w:lastRowLastColumn="0"/>
            <w:tcW w:w="1821" w:type="dxa"/>
          </w:tcPr>
          <w:p w:rsidR="00CD4236" w:rsidRPr="00301299" w:rsidRDefault="00185770">
            <w:pPr>
              <w:tabs>
                <w:tab w:val="left" w:pos="0"/>
                <w:tab w:val="left" w:pos="142"/>
                <w:tab w:val="left" w:pos="1134"/>
              </w:tabs>
              <w:jc w:val="center"/>
              <w:rPr>
                <w:rFonts w:asciiTheme="majorHAnsi" w:eastAsia="Arial" w:hAnsiTheme="majorHAnsi"/>
              </w:rPr>
            </w:pPr>
            <w:r w:rsidRPr="00301299">
              <w:rPr>
                <w:rFonts w:asciiTheme="majorHAnsi" w:eastAsia="Arial" w:hAnsiTheme="majorHAnsi"/>
              </w:rPr>
              <w:t>Pedro Moncayo</w:t>
            </w:r>
          </w:p>
        </w:tc>
        <w:tc>
          <w:tcPr>
            <w:tcW w:w="129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Masculino</w:t>
            </w:r>
          </w:p>
        </w:tc>
        <w:tc>
          <w:tcPr>
            <w:tcW w:w="173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Visual</w:t>
            </w:r>
          </w:p>
        </w:tc>
        <w:tc>
          <w:tcPr>
            <w:tcW w:w="1881"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Muy grave</w:t>
            </w:r>
          </w:p>
        </w:tc>
        <w:tc>
          <w:tcPr>
            <w:tcW w:w="2057" w:type="dxa"/>
          </w:tcPr>
          <w:p w:rsidR="00CD4236" w:rsidRPr="00301299" w:rsidRDefault="00185770">
            <w:pPr>
              <w:tabs>
                <w:tab w:val="left" w:pos="0"/>
                <w:tab w:val="left" w:pos="142"/>
                <w:tab w:val="left" w:pos="1134"/>
              </w:tab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rPr>
            </w:pPr>
            <w:r w:rsidRPr="00301299">
              <w:rPr>
                <w:rFonts w:asciiTheme="majorHAnsi" w:eastAsia="Arial" w:hAnsiTheme="majorHAnsi"/>
              </w:rPr>
              <w:t>23</w:t>
            </w:r>
          </w:p>
        </w:tc>
      </w:tr>
      <w:tr w:rsidR="004F57AC" w:rsidRPr="00301299" w:rsidTr="004F57AC">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8793" w:type="dxa"/>
            <w:gridSpan w:val="5"/>
          </w:tcPr>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val="0"/>
                <w:bCs w:val="0"/>
              </w:rPr>
            </w:pPr>
            <w:bookmarkStart w:id="17" w:name="_heading=h.6jpl8zow6l9e" w:colFirst="0" w:colLast="0"/>
            <w:bookmarkEnd w:id="17"/>
            <w:r w:rsidRPr="00301299">
              <w:rPr>
                <w:rFonts w:asciiTheme="majorHAnsi" w:eastAsia="Arial" w:hAnsiTheme="majorHAnsi"/>
              </w:rPr>
              <w:t>Tabla 2: Grado de discapacidad Muy Grave por sexo</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val="0"/>
                <w:bCs w:val="0"/>
              </w:rPr>
            </w:pPr>
            <w:r w:rsidRPr="00301299">
              <w:rPr>
                <w:rFonts w:asciiTheme="majorHAnsi" w:eastAsia="Arial" w:hAnsiTheme="majorHAnsi"/>
              </w:rPr>
              <w:t>Fuente: MSP – 2023</w:t>
            </w:r>
          </w:p>
          <w:p w:rsidR="00CD4236" w:rsidRPr="00301299" w:rsidRDefault="00185770" w:rsidP="004F57AC">
            <w:pPr>
              <w:widowControl/>
              <w:pBdr>
                <w:top w:val="nil"/>
                <w:left w:val="nil"/>
                <w:bottom w:val="nil"/>
                <w:right w:val="nil"/>
                <w:between w:val="nil"/>
              </w:pBdr>
              <w:tabs>
                <w:tab w:val="left" w:pos="0"/>
                <w:tab w:val="left" w:pos="142"/>
                <w:tab w:val="left" w:pos="1134"/>
              </w:tabs>
              <w:jc w:val="center"/>
              <w:rPr>
                <w:rFonts w:asciiTheme="majorHAnsi" w:eastAsia="Arial" w:hAnsiTheme="majorHAnsi"/>
                <w:b w:val="0"/>
                <w:bCs w:val="0"/>
              </w:rPr>
            </w:pPr>
            <w:r w:rsidRPr="00301299">
              <w:rPr>
                <w:rFonts w:asciiTheme="majorHAnsi" w:eastAsia="Arial" w:hAnsiTheme="majorHAnsi"/>
              </w:rPr>
              <w:t>Elaborado por:</w:t>
            </w:r>
            <w:r w:rsidRPr="00301299">
              <w:rPr>
                <w:rFonts w:asciiTheme="majorHAnsi" w:eastAsia="Calibri" w:hAnsiTheme="majorHAnsi"/>
              </w:rPr>
              <w:t xml:space="preserve"> </w:t>
            </w:r>
            <w:r w:rsidR="004F57AC" w:rsidRPr="00301299">
              <w:rPr>
                <w:rFonts w:asciiTheme="majorHAnsi" w:eastAsia="Arial" w:hAnsiTheme="majorHAnsi"/>
              </w:rPr>
              <w:t>Plan Vial GADMPM 2024</w:t>
            </w:r>
          </w:p>
        </w:tc>
      </w:tr>
    </w:tbl>
    <w:p w:rsidR="00CD4236" w:rsidRPr="00301299" w:rsidRDefault="00185770" w:rsidP="00F97A6F">
      <w:pPr>
        <w:pBdr>
          <w:top w:val="nil"/>
          <w:left w:val="nil"/>
          <w:bottom w:val="nil"/>
          <w:right w:val="nil"/>
          <w:between w:val="nil"/>
        </w:pBdr>
        <w:ind w:right="-2878"/>
        <w:rPr>
          <w:rFonts w:asciiTheme="majorHAnsi" w:eastAsia="Arial" w:hAnsiTheme="majorHAnsi"/>
        </w:rPr>
      </w:pPr>
      <w:r w:rsidRPr="00301299">
        <w:rPr>
          <w:rFonts w:asciiTheme="majorHAnsi" w:hAnsiTheme="majorHAnsi"/>
          <w:noProof/>
          <w:lang w:val="es-EC"/>
        </w:rPr>
        <w:drawing>
          <wp:anchor distT="0" distB="0" distL="114300" distR="114300" simplePos="0" relativeHeight="251661312" behindDoc="0" locked="0" layoutInCell="1" hidden="0" allowOverlap="1" wp14:anchorId="3D80B32E" wp14:editId="0D66B72B">
            <wp:simplePos x="0" y="0"/>
            <wp:positionH relativeFrom="column">
              <wp:posOffset>212014</wp:posOffset>
            </wp:positionH>
            <wp:positionV relativeFrom="paragraph">
              <wp:posOffset>229140</wp:posOffset>
            </wp:positionV>
            <wp:extent cx="5158854" cy="3396294"/>
            <wp:effectExtent l="0" t="0" r="0" b="0"/>
            <wp:wrapSquare wrapText="bothSides" distT="0" distB="0" distL="114300" distR="114300"/>
            <wp:docPr id="16060074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158854" cy="3396294"/>
                    </a:xfrm>
                    <a:prstGeom prst="rect">
                      <a:avLst/>
                    </a:prstGeom>
                    <a:ln/>
                  </pic:spPr>
                </pic:pic>
              </a:graphicData>
            </a:graphic>
          </wp:anchor>
        </w:drawing>
      </w:r>
    </w:p>
    <w:p w:rsidR="004F57AC" w:rsidRPr="00301299" w:rsidRDefault="004F57AC"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rPr>
      </w:pPr>
    </w:p>
    <w:p w:rsidR="00F97A6F" w:rsidRPr="00301299" w:rsidRDefault="00F97A6F"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b/>
          <w:bCs/>
        </w:rPr>
      </w:pPr>
      <w:r w:rsidRPr="00301299">
        <w:rPr>
          <w:rFonts w:asciiTheme="majorHAnsi" w:eastAsia="Arial" w:hAnsiTheme="majorHAnsi"/>
        </w:rPr>
        <w:t>Tabla 2: Grado de discapacidad Muy Grave por sexo</w:t>
      </w:r>
    </w:p>
    <w:p w:rsidR="00F97A6F" w:rsidRPr="00301299" w:rsidRDefault="00F97A6F"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b/>
          <w:bCs/>
        </w:rPr>
      </w:pPr>
      <w:r w:rsidRPr="00301299">
        <w:rPr>
          <w:rFonts w:asciiTheme="majorHAnsi" w:eastAsia="Arial" w:hAnsiTheme="majorHAnsi"/>
        </w:rPr>
        <w:t>Fuente: MSP – 2023</w:t>
      </w:r>
    </w:p>
    <w:p w:rsidR="00F97A6F" w:rsidRPr="00301299" w:rsidRDefault="00F97A6F" w:rsidP="00F97A6F">
      <w:pPr>
        <w:widowControl/>
        <w:pBdr>
          <w:top w:val="nil"/>
          <w:left w:val="nil"/>
          <w:bottom w:val="nil"/>
          <w:right w:val="nil"/>
          <w:between w:val="nil"/>
        </w:pBdr>
        <w:tabs>
          <w:tab w:val="left" w:pos="567"/>
          <w:tab w:val="left" w:pos="1134"/>
          <w:tab w:val="left" w:pos="0"/>
          <w:tab w:val="left" w:pos="142"/>
        </w:tabs>
        <w:jc w:val="center"/>
        <w:rPr>
          <w:rFonts w:asciiTheme="majorHAnsi" w:eastAsia="Arial" w:hAnsiTheme="majorHAnsi"/>
          <w:b/>
          <w:bCs/>
        </w:rPr>
      </w:pPr>
      <w:r w:rsidRPr="00301299">
        <w:rPr>
          <w:rFonts w:asciiTheme="majorHAnsi" w:eastAsia="Arial" w:hAnsiTheme="majorHAnsi"/>
        </w:rPr>
        <w:t>Elaborado por:</w:t>
      </w:r>
      <w:r w:rsidRPr="00301299">
        <w:rPr>
          <w:rFonts w:asciiTheme="majorHAnsi" w:eastAsia="Calibri" w:hAnsiTheme="majorHAnsi"/>
        </w:rPr>
        <w:t xml:space="preserve"> </w:t>
      </w:r>
      <w:r w:rsidRPr="00301299">
        <w:rPr>
          <w:rFonts w:asciiTheme="majorHAnsi" w:eastAsia="Arial" w:hAnsiTheme="majorHAnsi"/>
        </w:rPr>
        <w:t>Plan Vial GADMPM 2024</w:t>
      </w:r>
    </w:p>
    <w:p w:rsidR="00CD4236" w:rsidRPr="00301299" w:rsidRDefault="00CD4236">
      <w:pPr>
        <w:pBdr>
          <w:top w:val="nil"/>
          <w:left w:val="nil"/>
          <w:bottom w:val="nil"/>
          <w:right w:val="nil"/>
          <w:between w:val="nil"/>
        </w:pBdr>
        <w:rPr>
          <w:rFonts w:asciiTheme="majorHAnsi" w:eastAsia="Arial" w:hAnsiTheme="majorHAnsi"/>
        </w:rPr>
      </w:pPr>
    </w:p>
    <w:p w:rsidR="00301299" w:rsidRDefault="00301299">
      <w:pPr>
        <w:pBdr>
          <w:top w:val="nil"/>
          <w:left w:val="nil"/>
          <w:bottom w:val="nil"/>
          <w:right w:val="nil"/>
          <w:between w:val="nil"/>
        </w:pBdr>
        <w:spacing w:before="266"/>
        <w:ind w:left="100" w:right="116"/>
        <w:jc w:val="both"/>
        <w:rPr>
          <w:rFonts w:asciiTheme="majorHAnsi" w:eastAsia="Arial" w:hAnsiTheme="majorHAnsi"/>
        </w:rPr>
      </w:pPr>
      <w:bookmarkStart w:id="18" w:name="_heading=h.56o2dhd4ch5w" w:colFirst="0" w:colLast="0"/>
      <w:bookmarkEnd w:id="18"/>
    </w:p>
    <w:p w:rsidR="00301299" w:rsidRDefault="00301299">
      <w:pPr>
        <w:pBdr>
          <w:top w:val="nil"/>
          <w:left w:val="nil"/>
          <w:bottom w:val="nil"/>
          <w:right w:val="nil"/>
          <w:between w:val="nil"/>
        </w:pBdr>
        <w:spacing w:before="266"/>
        <w:ind w:left="100" w:right="116"/>
        <w:jc w:val="both"/>
        <w:rPr>
          <w:rFonts w:asciiTheme="majorHAnsi" w:eastAsia="Arial" w:hAnsiTheme="majorHAnsi"/>
        </w:rPr>
      </w:pPr>
    </w:p>
    <w:p w:rsidR="00ED0771" w:rsidRDefault="00ED0771">
      <w:pPr>
        <w:pBdr>
          <w:top w:val="nil"/>
          <w:left w:val="nil"/>
          <w:bottom w:val="nil"/>
          <w:right w:val="nil"/>
          <w:between w:val="nil"/>
        </w:pBdr>
        <w:spacing w:before="266"/>
        <w:ind w:left="100" w:right="116"/>
        <w:jc w:val="both"/>
        <w:rPr>
          <w:rFonts w:asciiTheme="majorHAnsi" w:eastAsia="Arial" w:hAnsiTheme="majorHAnsi"/>
        </w:rPr>
      </w:pPr>
    </w:p>
    <w:p w:rsidR="00CD4236" w:rsidRPr="00301299" w:rsidRDefault="00185770">
      <w:pPr>
        <w:pBdr>
          <w:top w:val="nil"/>
          <w:left w:val="nil"/>
          <w:bottom w:val="nil"/>
          <w:right w:val="nil"/>
          <w:between w:val="nil"/>
        </w:pBdr>
        <w:spacing w:before="266"/>
        <w:ind w:left="100" w:right="116"/>
        <w:jc w:val="both"/>
        <w:rPr>
          <w:rFonts w:asciiTheme="majorHAnsi" w:eastAsia="Arial" w:hAnsiTheme="majorHAnsi"/>
        </w:rPr>
      </w:pPr>
      <w:r w:rsidRPr="00301299">
        <w:rPr>
          <w:rFonts w:asciiTheme="majorHAnsi" w:eastAsia="Arial" w:hAnsiTheme="majorHAnsi"/>
        </w:rPr>
        <w:lastRenderedPageBreak/>
        <w:t>A continuación, se presenta los datos referentes a “Personas con dificultad funcional según esfera de funcionamiento”. Este indicador representa el porcentaje de la población de 5 años o más con mucha o total dificultad permanente en al menos una esfera de funcionamiento. En este sentido, en el cantón encontramos 4.287 personas, el 77% se encuentra en la zona rural y el 23% en la zona urbana.</w:t>
      </w:r>
    </w:p>
    <w:p w:rsidR="00CD4236" w:rsidRPr="00301299" w:rsidRDefault="00CD4236">
      <w:pPr>
        <w:pBdr>
          <w:top w:val="nil"/>
          <w:left w:val="nil"/>
          <w:bottom w:val="nil"/>
          <w:right w:val="nil"/>
          <w:between w:val="nil"/>
        </w:pBdr>
        <w:spacing w:before="266"/>
        <w:ind w:left="100" w:right="116"/>
        <w:jc w:val="both"/>
        <w:rPr>
          <w:rFonts w:asciiTheme="majorHAnsi" w:eastAsia="Arial" w:hAnsiTheme="majorHAnsi"/>
        </w:rPr>
      </w:pPr>
    </w:p>
    <w:tbl>
      <w:tblPr>
        <w:tblStyle w:val="a2"/>
        <w:tblW w:w="9725" w:type="dxa"/>
        <w:jc w:val="center"/>
        <w:tblInd w:w="-963" w:type="dxa"/>
        <w:tblBorders>
          <w:top w:val="single" w:sz="4" w:space="0" w:color="93CDDC"/>
          <w:left w:val="single" w:sz="4" w:space="0" w:color="93CDDC"/>
          <w:bottom w:val="single" w:sz="4" w:space="0" w:color="93CDDC"/>
          <w:right w:val="single" w:sz="4" w:space="0" w:color="93CDDC"/>
          <w:insideH w:val="single" w:sz="4" w:space="0" w:color="93CDDC"/>
          <w:insideV w:val="single" w:sz="4" w:space="0" w:color="93CDDC"/>
        </w:tblBorders>
        <w:tblLayout w:type="fixed"/>
        <w:tblLook w:val="04A0" w:firstRow="1" w:lastRow="0" w:firstColumn="1" w:lastColumn="0" w:noHBand="0" w:noVBand="1"/>
      </w:tblPr>
      <w:tblGrid>
        <w:gridCol w:w="3935"/>
        <w:gridCol w:w="1701"/>
        <w:gridCol w:w="1701"/>
        <w:gridCol w:w="2388"/>
      </w:tblGrid>
      <w:tr w:rsidR="00CD4236" w:rsidRPr="00301299" w:rsidTr="003A00BC">
        <w:trPr>
          <w:cnfStyle w:val="100000000000" w:firstRow="1" w:lastRow="0" w:firstColumn="0" w:lastColumn="0" w:oddVBand="0" w:evenVBand="0" w:oddHBand="0" w:evenHBand="0" w:firstRowFirstColumn="0" w:firstRowLastColumn="0" w:lastRowFirstColumn="0" w:lastRowLastColumn="0"/>
          <w:trHeight w:val="890"/>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color w:val="auto"/>
              </w:rPr>
            </w:pPr>
            <w:r w:rsidRPr="00301299">
              <w:rPr>
                <w:rFonts w:asciiTheme="majorHAnsi" w:hAnsiTheme="majorHAnsi"/>
                <w:color w:val="auto"/>
              </w:rPr>
              <w:t>Descripción</w:t>
            </w:r>
          </w:p>
        </w:tc>
        <w:tc>
          <w:tcPr>
            <w:tcW w:w="1701" w:type="dxa"/>
            <w:vAlign w:val="center"/>
          </w:tcPr>
          <w:p w:rsidR="00CD4236" w:rsidRPr="00301299" w:rsidRDefault="00185770" w:rsidP="003A00BC">
            <w:pPr>
              <w:pStyle w:val="Sinespaciado"/>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301299">
              <w:rPr>
                <w:rFonts w:asciiTheme="majorHAnsi" w:hAnsiTheme="majorHAnsi"/>
                <w:color w:val="auto"/>
              </w:rPr>
              <w:t>Pedro Moncayo</w:t>
            </w:r>
          </w:p>
        </w:tc>
        <w:tc>
          <w:tcPr>
            <w:tcW w:w="1701" w:type="dxa"/>
            <w:vAlign w:val="center"/>
          </w:tcPr>
          <w:p w:rsidR="00CD4236" w:rsidRPr="00301299" w:rsidRDefault="00185770" w:rsidP="003A00BC">
            <w:pPr>
              <w:pStyle w:val="Sinespaciado"/>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301299">
              <w:rPr>
                <w:rFonts w:asciiTheme="majorHAnsi" w:hAnsiTheme="majorHAnsi"/>
                <w:color w:val="auto"/>
              </w:rPr>
              <w:t>Pedro Moncayo (área urbana)</w:t>
            </w:r>
          </w:p>
        </w:tc>
        <w:tc>
          <w:tcPr>
            <w:tcW w:w="2388" w:type="dxa"/>
            <w:vAlign w:val="center"/>
          </w:tcPr>
          <w:p w:rsidR="00CD4236" w:rsidRPr="00301299" w:rsidRDefault="00185770" w:rsidP="003A00BC">
            <w:pPr>
              <w:pStyle w:val="Sinespaciado"/>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301299">
              <w:rPr>
                <w:rFonts w:asciiTheme="majorHAnsi" w:hAnsiTheme="majorHAnsi"/>
                <w:color w:val="auto"/>
              </w:rPr>
              <w:t>Pedro Moncayo (área rural)</w:t>
            </w:r>
          </w:p>
        </w:tc>
      </w:tr>
      <w:tr w:rsidR="00CD4236" w:rsidRPr="00301299" w:rsidTr="003A00B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rPr>
            </w:pPr>
            <w:r w:rsidRPr="00301299">
              <w:rPr>
                <w:rFonts w:asciiTheme="majorHAnsi" w:hAnsiTheme="majorHAnsi"/>
              </w:rPr>
              <w:t>Dificultad para caminar</w:t>
            </w:r>
          </w:p>
        </w:tc>
        <w:tc>
          <w:tcPr>
            <w:tcW w:w="1701"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1.102</w:t>
            </w:r>
          </w:p>
        </w:tc>
        <w:tc>
          <w:tcPr>
            <w:tcW w:w="1701"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268</w:t>
            </w:r>
          </w:p>
        </w:tc>
        <w:tc>
          <w:tcPr>
            <w:tcW w:w="2388"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834</w:t>
            </w:r>
          </w:p>
        </w:tc>
      </w:tr>
      <w:tr w:rsidR="00CD4236" w:rsidRPr="00301299" w:rsidTr="003A00BC">
        <w:trPr>
          <w:trHeight w:val="275"/>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rPr>
            </w:pPr>
            <w:r w:rsidRPr="00301299">
              <w:rPr>
                <w:rFonts w:asciiTheme="majorHAnsi" w:hAnsiTheme="majorHAnsi"/>
              </w:rPr>
              <w:t>Dificultad para ver</w:t>
            </w:r>
          </w:p>
        </w:tc>
        <w:tc>
          <w:tcPr>
            <w:tcW w:w="1701"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869</w:t>
            </w:r>
          </w:p>
        </w:tc>
        <w:tc>
          <w:tcPr>
            <w:tcW w:w="1701"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186</w:t>
            </w:r>
          </w:p>
        </w:tc>
        <w:tc>
          <w:tcPr>
            <w:tcW w:w="2388"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683</w:t>
            </w:r>
          </w:p>
        </w:tc>
      </w:tr>
      <w:tr w:rsidR="00CD4236" w:rsidRPr="00301299" w:rsidTr="003A00BC">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rPr>
            </w:pPr>
            <w:r w:rsidRPr="00301299">
              <w:rPr>
                <w:rFonts w:asciiTheme="majorHAnsi" w:hAnsiTheme="majorHAnsi"/>
              </w:rPr>
              <w:t>Dificultad para oír</w:t>
            </w:r>
          </w:p>
        </w:tc>
        <w:tc>
          <w:tcPr>
            <w:tcW w:w="1701"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772</w:t>
            </w:r>
          </w:p>
        </w:tc>
        <w:tc>
          <w:tcPr>
            <w:tcW w:w="1701"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140</w:t>
            </w:r>
          </w:p>
        </w:tc>
        <w:tc>
          <w:tcPr>
            <w:tcW w:w="2388"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632</w:t>
            </w:r>
          </w:p>
        </w:tc>
      </w:tr>
      <w:tr w:rsidR="00CD4236" w:rsidRPr="00301299" w:rsidTr="003A00BC">
        <w:trPr>
          <w:trHeight w:val="397"/>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rPr>
            </w:pPr>
            <w:r w:rsidRPr="00301299">
              <w:rPr>
                <w:rFonts w:asciiTheme="majorHAnsi" w:hAnsiTheme="majorHAnsi"/>
              </w:rPr>
              <w:t>Dificultad para bañar, vestir o comer</w:t>
            </w:r>
          </w:p>
        </w:tc>
        <w:tc>
          <w:tcPr>
            <w:tcW w:w="1701"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437</w:t>
            </w:r>
          </w:p>
        </w:tc>
        <w:tc>
          <w:tcPr>
            <w:tcW w:w="1701"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121</w:t>
            </w:r>
          </w:p>
        </w:tc>
        <w:tc>
          <w:tcPr>
            <w:tcW w:w="2388"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316</w:t>
            </w:r>
          </w:p>
        </w:tc>
      </w:tr>
      <w:tr w:rsidR="00CD4236" w:rsidRPr="00301299" w:rsidTr="003A00BC">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rPr>
            </w:pPr>
            <w:r w:rsidRPr="00301299">
              <w:rPr>
                <w:rFonts w:asciiTheme="majorHAnsi" w:hAnsiTheme="majorHAnsi"/>
              </w:rPr>
              <w:t>Dificultad para concentrarse</w:t>
            </w:r>
          </w:p>
        </w:tc>
        <w:tc>
          <w:tcPr>
            <w:tcW w:w="1701"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644</w:t>
            </w:r>
          </w:p>
        </w:tc>
        <w:tc>
          <w:tcPr>
            <w:tcW w:w="1701"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140</w:t>
            </w:r>
          </w:p>
        </w:tc>
        <w:tc>
          <w:tcPr>
            <w:tcW w:w="2388" w:type="dxa"/>
            <w:vAlign w:val="center"/>
          </w:tcPr>
          <w:p w:rsidR="00CD4236" w:rsidRPr="00301299" w:rsidRDefault="00185770" w:rsidP="003A00BC">
            <w:pPr>
              <w:pStyle w:val="Sinespaciad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01299">
              <w:rPr>
                <w:rFonts w:asciiTheme="majorHAnsi" w:hAnsiTheme="majorHAnsi"/>
              </w:rPr>
              <w:t>504</w:t>
            </w:r>
          </w:p>
        </w:tc>
      </w:tr>
      <w:tr w:rsidR="00CD4236" w:rsidRPr="00301299" w:rsidTr="003A00BC">
        <w:trPr>
          <w:trHeight w:val="420"/>
          <w:jc w:val="center"/>
        </w:trPr>
        <w:tc>
          <w:tcPr>
            <w:cnfStyle w:val="001000000000" w:firstRow="0" w:lastRow="0" w:firstColumn="1" w:lastColumn="0" w:oddVBand="0" w:evenVBand="0" w:oddHBand="0" w:evenHBand="0" w:firstRowFirstColumn="0" w:firstRowLastColumn="0" w:lastRowFirstColumn="0" w:lastRowLastColumn="0"/>
            <w:tcW w:w="3935" w:type="dxa"/>
            <w:vAlign w:val="center"/>
          </w:tcPr>
          <w:p w:rsidR="00CD4236" w:rsidRPr="00301299" w:rsidRDefault="00185770" w:rsidP="003A00BC">
            <w:pPr>
              <w:pStyle w:val="Sinespaciado"/>
              <w:rPr>
                <w:rFonts w:asciiTheme="majorHAnsi" w:hAnsiTheme="majorHAnsi"/>
              </w:rPr>
            </w:pPr>
            <w:r w:rsidRPr="00301299">
              <w:rPr>
                <w:rFonts w:asciiTheme="majorHAnsi" w:hAnsiTheme="majorHAnsi"/>
              </w:rPr>
              <w:t>Dificultad para hablar</w:t>
            </w:r>
          </w:p>
        </w:tc>
        <w:tc>
          <w:tcPr>
            <w:tcW w:w="1701"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463</w:t>
            </w:r>
          </w:p>
        </w:tc>
        <w:tc>
          <w:tcPr>
            <w:tcW w:w="1701"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114</w:t>
            </w:r>
          </w:p>
        </w:tc>
        <w:tc>
          <w:tcPr>
            <w:tcW w:w="2388" w:type="dxa"/>
            <w:vAlign w:val="center"/>
          </w:tcPr>
          <w:p w:rsidR="00CD4236" w:rsidRPr="00301299" w:rsidRDefault="00185770" w:rsidP="003A00BC">
            <w:pPr>
              <w:pStyle w:val="Sinespaciad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301299">
              <w:rPr>
                <w:rFonts w:asciiTheme="majorHAnsi" w:hAnsiTheme="majorHAnsi"/>
              </w:rPr>
              <w:t>349</w:t>
            </w:r>
          </w:p>
        </w:tc>
      </w:tr>
    </w:tbl>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bookmarkStart w:id="19" w:name="_heading=h.8b8wck5yajtt" w:colFirst="0" w:colLast="0"/>
      <w:bookmarkEnd w:id="19"/>
      <w:r w:rsidRPr="00301299">
        <w:rPr>
          <w:rFonts w:asciiTheme="majorHAnsi" w:eastAsia="Arial" w:hAnsiTheme="majorHAnsi"/>
          <w:b/>
          <w:bCs/>
        </w:rPr>
        <w:t xml:space="preserve">Tabla 3: Número de personas con dificultad funcional Fuente: MSP - 2023 </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Elaborado por: Plan Vial GADMPM 2024</w:t>
      </w:r>
    </w:p>
    <w:p w:rsidR="00CD4236" w:rsidRPr="00301299" w:rsidRDefault="00CD4236">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p>
    <w:p w:rsidR="00CD4236" w:rsidRPr="00301299" w:rsidRDefault="00185770">
      <w:pPr>
        <w:widowControl/>
        <w:pBdr>
          <w:top w:val="nil"/>
          <w:left w:val="nil"/>
          <w:bottom w:val="nil"/>
          <w:right w:val="nil"/>
          <w:between w:val="nil"/>
        </w:pBdr>
        <w:tabs>
          <w:tab w:val="left" w:pos="1134"/>
          <w:tab w:val="left" w:pos="0"/>
          <w:tab w:val="left" w:pos="142"/>
        </w:tabs>
        <w:rPr>
          <w:rFonts w:asciiTheme="majorHAnsi" w:eastAsia="Arial" w:hAnsiTheme="majorHAnsi"/>
          <w:b/>
          <w:bCs/>
        </w:rPr>
      </w:pPr>
      <w:r w:rsidRPr="00301299">
        <w:rPr>
          <w:rFonts w:asciiTheme="majorHAnsi" w:eastAsia="Arial" w:hAnsiTheme="majorHAnsi"/>
          <w:b/>
          <w:bCs/>
        </w:rPr>
        <w:t xml:space="preserve">Educación </w:t>
      </w:r>
    </w:p>
    <w:p w:rsidR="00CD4236" w:rsidRPr="00301299" w:rsidRDefault="00185770">
      <w:pPr>
        <w:pBdr>
          <w:top w:val="nil"/>
          <w:left w:val="nil"/>
          <w:bottom w:val="nil"/>
          <w:right w:val="nil"/>
          <w:between w:val="nil"/>
        </w:pBdr>
        <w:spacing w:before="266"/>
        <w:ind w:right="116"/>
        <w:jc w:val="both"/>
        <w:rPr>
          <w:rFonts w:asciiTheme="majorHAnsi" w:eastAsia="Arial" w:hAnsiTheme="majorHAnsi"/>
        </w:rPr>
      </w:pPr>
      <w:r w:rsidRPr="00301299">
        <w:rPr>
          <w:rFonts w:asciiTheme="majorHAnsi" w:eastAsia="Arial" w:hAnsiTheme="majorHAnsi"/>
        </w:rPr>
        <w:t xml:space="preserve">A continuación, presentamos los principales indicadores básicos de educación en el cantón Pedro Moncayo, los mismos que brindan información relevante respecto cobertura y acceso a la educación. Esta información permite evaluar el ejercicio de los derechos consagrados en las Constitución del Ecuador del año 2008, específicamente su Art. 29 el cual reconoce el acceso universal, sin discriminación alguna y de obligatoriedad en el nivel inicial, básico y bachillerato o su equivalente, de manera gratuita. </w:t>
      </w:r>
    </w:p>
    <w:p w:rsidR="00CD4236" w:rsidRPr="00301299" w:rsidRDefault="00185770">
      <w:pPr>
        <w:pBdr>
          <w:top w:val="nil"/>
          <w:left w:val="nil"/>
          <w:bottom w:val="nil"/>
          <w:right w:val="nil"/>
          <w:between w:val="nil"/>
        </w:pBdr>
        <w:spacing w:before="266"/>
        <w:ind w:right="116"/>
        <w:jc w:val="both"/>
        <w:rPr>
          <w:rFonts w:asciiTheme="majorHAnsi" w:eastAsia="Arial" w:hAnsiTheme="majorHAnsi"/>
        </w:rPr>
      </w:pPr>
      <w:r w:rsidRPr="00301299">
        <w:rPr>
          <w:rFonts w:asciiTheme="majorHAnsi" w:eastAsia="Arial" w:hAnsiTheme="majorHAnsi"/>
        </w:rPr>
        <w:t>Así mismo, este instrumento dispone que para su prestación, se establecen grados de competencias entre los diferentes niveles de gobierno. El nivel central es el encargado de la rectoría, regulación, control y gestión del servicio educativo, mientras que el nivel cantonal tiene competencia sobre la adecuación de infraestructura educativa. En este sentido, entre los principales datos sobre educación en el cantón Pedro Moncayo, encontramos la tasa de analfabetismo, de acuerdo a datos del Censo 2022, es de 1,9%; 1,6% menos que en el año 2010. Sin embargo, la tasa de analfabetismo en mujeres sigue siendo superior respecto a los hombres, tres veces más. En las zonas rurales es donde más prevalencia se encuentra alcanzando el 6,9%, el cual dobla el porcentaje en las zonas urbanas (3,1%).</w:t>
      </w:r>
    </w:p>
    <w:p w:rsidR="00301299" w:rsidRDefault="00301299">
      <w:pPr>
        <w:pStyle w:val="Ttulo2"/>
        <w:spacing w:before="264"/>
        <w:ind w:left="154" w:right="176"/>
        <w:rPr>
          <w:rFonts w:asciiTheme="majorHAnsi" w:eastAsia="Arial" w:hAnsiTheme="majorHAnsi"/>
          <w:smallCaps/>
        </w:rPr>
      </w:pPr>
      <w:bookmarkStart w:id="20" w:name="_heading=h.l4q3acthmsb" w:colFirst="0" w:colLast="0"/>
      <w:bookmarkEnd w:id="20"/>
    </w:p>
    <w:p w:rsidR="00301299" w:rsidRDefault="00301299">
      <w:pPr>
        <w:pStyle w:val="Ttulo2"/>
        <w:spacing w:before="264"/>
        <w:ind w:left="154" w:right="176"/>
        <w:rPr>
          <w:rFonts w:asciiTheme="majorHAnsi" w:eastAsia="Arial" w:hAnsiTheme="majorHAnsi"/>
          <w:smallCaps/>
        </w:rPr>
      </w:pPr>
    </w:p>
    <w:p w:rsidR="00301299" w:rsidRDefault="00301299">
      <w:pPr>
        <w:pStyle w:val="Ttulo2"/>
        <w:spacing w:before="264"/>
        <w:ind w:left="154" w:right="176"/>
        <w:rPr>
          <w:rFonts w:asciiTheme="majorHAnsi" w:eastAsia="Arial" w:hAnsiTheme="majorHAnsi"/>
          <w:smallCaps/>
        </w:rPr>
      </w:pPr>
    </w:p>
    <w:p w:rsidR="00301299" w:rsidRDefault="00301299">
      <w:pPr>
        <w:pStyle w:val="Ttulo2"/>
        <w:spacing w:before="264"/>
        <w:ind w:left="154" w:right="176"/>
        <w:rPr>
          <w:rFonts w:asciiTheme="majorHAnsi" w:eastAsia="Arial" w:hAnsiTheme="majorHAnsi"/>
          <w:smallCaps/>
        </w:rPr>
      </w:pPr>
    </w:p>
    <w:p w:rsidR="00301299" w:rsidRDefault="00301299">
      <w:pPr>
        <w:pStyle w:val="Ttulo2"/>
        <w:spacing w:before="264"/>
        <w:ind w:left="154" w:right="176"/>
        <w:rPr>
          <w:rFonts w:asciiTheme="majorHAnsi" w:eastAsia="Arial" w:hAnsiTheme="majorHAnsi"/>
          <w:smallCaps/>
        </w:rPr>
      </w:pPr>
    </w:p>
    <w:p w:rsidR="00ED0771" w:rsidRDefault="00ED0771">
      <w:pPr>
        <w:pStyle w:val="Ttulo2"/>
        <w:spacing w:before="264"/>
        <w:ind w:left="154" w:right="176"/>
        <w:rPr>
          <w:rFonts w:asciiTheme="majorHAnsi" w:eastAsia="Arial" w:hAnsiTheme="majorHAnsi"/>
          <w:smallCaps/>
        </w:rPr>
      </w:pPr>
    </w:p>
    <w:p w:rsidR="00CD4236" w:rsidRPr="00301299" w:rsidRDefault="00185770">
      <w:pPr>
        <w:pStyle w:val="Ttulo2"/>
        <w:spacing w:before="264"/>
        <w:ind w:left="154" w:right="176"/>
        <w:rPr>
          <w:rFonts w:asciiTheme="majorHAnsi" w:eastAsia="Arial" w:hAnsiTheme="majorHAnsi"/>
        </w:rPr>
      </w:pPr>
      <w:r w:rsidRPr="00301299">
        <w:rPr>
          <w:rFonts w:asciiTheme="majorHAnsi" w:eastAsia="Arial" w:hAnsiTheme="majorHAnsi"/>
          <w:smallCaps/>
        </w:rPr>
        <w:lastRenderedPageBreak/>
        <w:t>Tabla 6 Niveles Educativos</w:t>
      </w:r>
    </w:p>
    <w:p w:rsidR="00CD4236" w:rsidRPr="00301299" w:rsidRDefault="00CD4236">
      <w:pPr>
        <w:pBdr>
          <w:top w:val="nil"/>
          <w:left w:val="nil"/>
          <w:bottom w:val="nil"/>
          <w:right w:val="nil"/>
          <w:between w:val="nil"/>
        </w:pBdr>
        <w:ind w:left="197"/>
        <w:rPr>
          <w:rFonts w:asciiTheme="majorHAnsi" w:eastAsia="Arial" w:hAnsiTheme="majorHAnsi"/>
        </w:rPr>
      </w:pPr>
    </w:p>
    <w:p w:rsidR="00CD4236" w:rsidRPr="00301299" w:rsidRDefault="00185770" w:rsidP="00F97A6F">
      <w:pPr>
        <w:pBdr>
          <w:top w:val="nil"/>
          <w:left w:val="nil"/>
          <w:bottom w:val="nil"/>
          <w:right w:val="nil"/>
          <w:between w:val="nil"/>
        </w:pBdr>
        <w:spacing w:before="33"/>
        <w:jc w:val="center"/>
        <w:rPr>
          <w:rFonts w:asciiTheme="majorHAnsi" w:eastAsia="Arial" w:hAnsiTheme="majorHAnsi"/>
          <w:b/>
          <w:bCs/>
        </w:rPr>
      </w:pPr>
      <w:r w:rsidRPr="00301299">
        <w:rPr>
          <w:rFonts w:asciiTheme="majorHAnsi" w:eastAsia="Arial" w:hAnsiTheme="majorHAnsi"/>
          <w:b/>
          <w:bCs/>
          <w:noProof/>
          <w:lang w:val="es-EC"/>
        </w:rPr>
        <w:drawing>
          <wp:inline distT="0" distB="0" distL="0" distR="0" wp14:anchorId="388D9CBA" wp14:editId="2BC25693">
            <wp:extent cx="5119959" cy="1932011"/>
            <wp:effectExtent l="0" t="0" r="0" b="0"/>
            <wp:docPr id="160600746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2"/>
                    <a:srcRect/>
                    <a:stretch>
                      <a:fillRect/>
                    </a:stretch>
                  </pic:blipFill>
                  <pic:spPr>
                    <a:xfrm>
                      <a:off x="0" y="0"/>
                      <a:ext cx="5119959" cy="1932011"/>
                    </a:xfrm>
                    <a:prstGeom prst="rect">
                      <a:avLst/>
                    </a:prstGeom>
                    <a:ln/>
                  </pic:spPr>
                </pic:pic>
              </a:graphicData>
            </a:graphic>
          </wp:inline>
        </w:drawing>
      </w:r>
    </w:p>
    <w:p w:rsidR="00CD4236" w:rsidRPr="00301299" w:rsidRDefault="00CD4236">
      <w:pPr>
        <w:pBdr>
          <w:top w:val="nil"/>
          <w:left w:val="nil"/>
          <w:bottom w:val="nil"/>
          <w:right w:val="nil"/>
          <w:between w:val="nil"/>
        </w:pBdr>
        <w:ind w:left="100" w:right="117"/>
        <w:jc w:val="both"/>
        <w:rPr>
          <w:rFonts w:asciiTheme="majorHAnsi" w:eastAsia="Arial" w:hAnsiTheme="majorHAnsi"/>
        </w:rPr>
      </w:pP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Tabla6: Indicadores de Nivel de Educación del Cantón Pedro Moncayo</w:t>
      </w:r>
    </w:p>
    <w:p w:rsidR="00CD4236" w:rsidRPr="00301299" w:rsidRDefault="00185770">
      <w:pPr>
        <w:widowControl/>
        <w:pBdr>
          <w:top w:val="nil"/>
          <w:left w:val="nil"/>
          <w:bottom w:val="nil"/>
          <w:right w:val="nil"/>
          <w:between w:val="nil"/>
        </w:pBdr>
        <w:tabs>
          <w:tab w:val="left" w:pos="1134"/>
          <w:tab w:val="left" w:pos="0"/>
          <w:tab w:val="left" w:pos="142"/>
        </w:tabs>
        <w:jc w:val="center"/>
        <w:rPr>
          <w:rFonts w:asciiTheme="majorHAnsi" w:eastAsia="Arial" w:hAnsiTheme="majorHAnsi"/>
          <w:b/>
          <w:bCs/>
        </w:rPr>
      </w:pPr>
      <w:r w:rsidRPr="00301299">
        <w:rPr>
          <w:rFonts w:asciiTheme="majorHAnsi" w:eastAsia="Arial" w:hAnsiTheme="majorHAnsi"/>
          <w:b/>
          <w:bCs/>
        </w:rPr>
        <w:t>Elaborado por: Plan Vial GADMPM 2024</w:t>
      </w:r>
    </w:p>
    <w:p w:rsidR="00CD4236" w:rsidRPr="00301299" w:rsidRDefault="00CD4236">
      <w:pPr>
        <w:pBdr>
          <w:top w:val="nil"/>
          <w:left w:val="nil"/>
          <w:bottom w:val="nil"/>
          <w:right w:val="nil"/>
          <w:between w:val="nil"/>
        </w:pBdr>
        <w:ind w:right="117"/>
        <w:jc w:val="both"/>
        <w:rPr>
          <w:rFonts w:asciiTheme="majorHAnsi" w:eastAsia="Arial" w:hAnsiTheme="majorHAnsi"/>
        </w:rPr>
      </w:pPr>
    </w:p>
    <w:p w:rsidR="00CD4236" w:rsidRPr="00301299" w:rsidRDefault="00CD4236">
      <w:pPr>
        <w:pBdr>
          <w:top w:val="nil"/>
          <w:left w:val="nil"/>
          <w:bottom w:val="nil"/>
          <w:right w:val="nil"/>
          <w:between w:val="nil"/>
        </w:pBdr>
        <w:ind w:left="100" w:right="117"/>
        <w:jc w:val="both"/>
        <w:rPr>
          <w:rFonts w:asciiTheme="majorHAnsi" w:eastAsia="Arial" w:hAnsiTheme="majorHAnsi"/>
        </w:rPr>
      </w:pPr>
    </w:p>
    <w:p w:rsidR="004F57AC" w:rsidRPr="00301299" w:rsidRDefault="004F57AC">
      <w:pPr>
        <w:pBdr>
          <w:top w:val="nil"/>
          <w:left w:val="nil"/>
          <w:bottom w:val="nil"/>
          <w:right w:val="nil"/>
          <w:between w:val="nil"/>
        </w:pBdr>
        <w:ind w:left="100" w:right="117"/>
        <w:jc w:val="both"/>
        <w:rPr>
          <w:rFonts w:asciiTheme="majorHAnsi" w:eastAsia="Arial" w:hAnsiTheme="majorHAnsi"/>
        </w:rPr>
      </w:pPr>
    </w:p>
    <w:p w:rsidR="00CD4236" w:rsidRPr="00301299" w:rsidRDefault="00185770">
      <w:pPr>
        <w:pBdr>
          <w:top w:val="nil"/>
          <w:left w:val="nil"/>
          <w:bottom w:val="nil"/>
          <w:right w:val="nil"/>
          <w:between w:val="nil"/>
        </w:pBdr>
        <w:ind w:left="100" w:right="117"/>
        <w:jc w:val="both"/>
        <w:rPr>
          <w:rFonts w:asciiTheme="majorHAnsi" w:eastAsia="Arial" w:hAnsiTheme="majorHAnsi"/>
        </w:rPr>
      </w:pPr>
      <w:r w:rsidRPr="00301299">
        <w:rPr>
          <w:rFonts w:asciiTheme="majorHAnsi" w:eastAsia="Arial" w:hAnsiTheme="majorHAnsi"/>
        </w:rPr>
        <w:t>Según la información del Distrito de educación Cayambe Pedro Moncayo 2020-2021, el Cantón Pedro Moncayo, cuenta con 29 instituciones educativas; la oferta y sostenimiento educativa, se encuentra distribuido de la siguiente manera: 25 planteles educativos son fiscales, 2 particulares y 2 planteles fisco misionales, que acogen a un total de 10.788 estudiantes en los niveles de educación inicial, educación general básica y bachillerato en el año lectivo 2020-2021, con 561 docentes y con 37 de personal administrativo. La distribución del sostenimiento de los planteles educativos por parroquia, se resume en la siguiente tabla:</w:t>
      </w:r>
    </w:p>
    <w:p w:rsidR="00CD4236" w:rsidRPr="00301299" w:rsidRDefault="00CD4236">
      <w:pPr>
        <w:jc w:val="both"/>
        <w:rPr>
          <w:rFonts w:asciiTheme="majorHAnsi" w:eastAsia="Arial" w:hAnsiTheme="majorHAnsi"/>
        </w:rPr>
      </w:pPr>
    </w:p>
    <w:p w:rsidR="00CD4236" w:rsidRPr="00301299" w:rsidRDefault="00185770">
      <w:pPr>
        <w:pStyle w:val="Ttulo2"/>
        <w:spacing w:before="31"/>
        <w:ind w:left="156" w:right="176"/>
        <w:rPr>
          <w:rFonts w:asciiTheme="majorHAnsi" w:eastAsia="Arial" w:hAnsiTheme="majorHAnsi"/>
          <w:smallCaps/>
        </w:rPr>
      </w:pPr>
      <w:bookmarkStart w:id="21" w:name="_heading=h.uwbuksk812bp" w:colFirst="0" w:colLast="0"/>
      <w:bookmarkEnd w:id="21"/>
      <w:r w:rsidRPr="00301299">
        <w:rPr>
          <w:rFonts w:asciiTheme="majorHAnsi" w:eastAsia="Arial" w:hAnsiTheme="majorHAnsi"/>
          <w:smallCaps/>
        </w:rPr>
        <w:t>Gráfico 7 Sostenimiento de instituciones educativas por parroquia</w:t>
      </w:r>
    </w:p>
    <w:p w:rsidR="00CD4236" w:rsidRPr="00301299" w:rsidRDefault="00CD4236">
      <w:pPr>
        <w:rPr>
          <w:rFonts w:asciiTheme="majorHAnsi" w:hAnsiTheme="majorHAnsi"/>
        </w:rPr>
      </w:pPr>
    </w:p>
    <w:p w:rsidR="00CD4236" w:rsidRPr="00301299" w:rsidRDefault="00185770">
      <w:pPr>
        <w:rPr>
          <w:rFonts w:asciiTheme="majorHAnsi" w:hAnsiTheme="majorHAnsi"/>
        </w:rPr>
      </w:pPr>
      <w:r w:rsidRPr="00301299">
        <w:rPr>
          <w:rFonts w:asciiTheme="majorHAnsi" w:hAnsiTheme="majorHAnsi"/>
          <w:noProof/>
          <w:lang w:val="es-EC"/>
        </w:rPr>
        <w:drawing>
          <wp:anchor distT="0" distB="0" distL="114300" distR="114300" simplePos="0" relativeHeight="251662336" behindDoc="0" locked="0" layoutInCell="1" hidden="0" allowOverlap="1" wp14:anchorId="5980186C" wp14:editId="2235CAF7">
            <wp:simplePos x="0" y="0"/>
            <wp:positionH relativeFrom="column">
              <wp:posOffset>527050</wp:posOffset>
            </wp:positionH>
            <wp:positionV relativeFrom="paragraph">
              <wp:posOffset>14936</wp:posOffset>
            </wp:positionV>
            <wp:extent cx="4667250" cy="2496820"/>
            <wp:effectExtent l="0" t="0" r="0" b="0"/>
            <wp:wrapSquare wrapText="bothSides" distT="0" distB="0" distL="114300" distR="114300"/>
            <wp:docPr id="160600745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3"/>
                    <a:srcRect/>
                    <a:stretch>
                      <a:fillRect/>
                    </a:stretch>
                  </pic:blipFill>
                  <pic:spPr>
                    <a:xfrm>
                      <a:off x="0" y="0"/>
                      <a:ext cx="4667250" cy="2496820"/>
                    </a:xfrm>
                    <a:prstGeom prst="rect">
                      <a:avLst/>
                    </a:prstGeom>
                    <a:ln/>
                  </pic:spPr>
                </pic:pic>
              </a:graphicData>
            </a:graphic>
          </wp:anchor>
        </w:drawing>
      </w: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033BB9" w:rsidRPr="00301299" w:rsidRDefault="00033BB9">
      <w:pPr>
        <w:pBdr>
          <w:top w:val="nil"/>
          <w:left w:val="nil"/>
          <w:bottom w:val="nil"/>
          <w:right w:val="nil"/>
          <w:between w:val="nil"/>
        </w:pBdr>
        <w:ind w:right="112"/>
        <w:jc w:val="both"/>
        <w:rPr>
          <w:rFonts w:asciiTheme="majorHAnsi" w:eastAsia="Arial" w:hAnsiTheme="majorHAnsi"/>
        </w:rPr>
      </w:pPr>
    </w:p>
    <w:p w:rsidR="003A00BC" w:rsidRPr="00301299" w:rsidRDefault="003A00BC">
      <w:pPr>
        <w:pBdr>
          <w:top w:val="nil"/>
          <w:left w:val="nil"/>
          <w:bottom w:val="nil"/>
          <w:right w:val="nil"/>
          <w:between w:val="nil"/>
        </w:pBdr>
        <w:ind w:right="112"/>
        <w:jc w:val="both"/>
        <w:rPr>
          <w:rFonts w:asciiTheme="majorHAnsi" w:eastAsia="Arial" w:hAnsiTheme="majorHAnsi"/>
        </w:rPr>
      </w:pPr>
    </w:p>
    <w:p w:rsidR="003A00BC" w:rsidRPr="00301299" w:rsidRDefault="003A00BC">
      <w:pPr>
        <w:pBdr>
          <w:top w:val="nil"/>
          <w:left w:val="nil"/>
          <w:bottom w:val="nil"/>
          <w:right w:val="nil"/>
          <w:between w:val="nil"/>
        </w:pBdr>
        <w:ind w:right="112"/>
        <w:jc w:val="both"/>
        <w:rPr>
          <w:rFonts w:asciiTheme="majorHAnsi" w:eastAsia="Arial" w:hAnsiTheme="majorHAnsi"/>
        </w:rPr>
      </w:pPr>
    </w:p>
    <w:p w:rsidR="003A00BC" w:rsidRPr="00301299" w:rsidRDefault="003A00BC">
      <w:pPr>
        <w:pBdr>
          <w:top w:val="nil"/>
          <w:left w:val="nil"/>
          <w:bottom w:val="nil"/>
          <w:right w:val="nil"/>
          <w:between w:val="nil"/>
        </w:pBdr>
        <w:ind w:right="112"/>
        <w:jc w:val="both"/>
        <w:rPr>
          <w:rFonts w:asciiTheme="majorHAnsi" w:eastAsia="Arial" w:hAnsiTheme="majorHAnsi"/>
        </w:rPr>
      </w:pPr>
    </w:p>
    <w:p w:rsidR="003A00BC" w:rsidRPr="00301299" w:rsidRDefault="003A00BC">
      <w:pPr>
        <w:pBdr>
          <w:top w:val="nil"/>
          <w:left w:val="nil"/>
          <w:bottom w:val="nil"/>
          <w:right w:val="nil"/>
          <w:between w:val="nil"/>
        </w:pBdr>
        <w:ind w:right="112"/>
        <w:jc w:val="both"/>
        <w:rPr>
          <w:rFonts w:asciiTheme="majorHAnsi" w:eastAsia="Arial" w:hAnsiTheme="majorHAnsi"/>
        </w:rPr>
      </w:pPr>
    </w:p>
    <w:p w:rsidR="003A00BC" w:rsidRPr="00301299" w:rsidRDefault="003A00BC">
      <w:pPr>
        <w:pBdr>
          <w:top w:val="nil"/>
          <w:left w:val="nil"/>
          <w:bottom w:val="nil"/>
          <w:right w:val="nil"/>
          <w:between w:val="nil"/>
        </w:pBdr>
        <w:ind w:right="112"/>
        <w:jc w:val="both"/>
        <w:rPr>
          <w:rFonts w:asciiTheme="majorHAnsi" w:eastAsia="Arial" w:hAnsiTheme="majorHAnsi"/>
        </w:rPr>
      </w:pPr>
    </w:p>
    <w:p w:rsidR="00301299" w:rsidRDefault="00301299">
      <w:pPr>
        <w:pBdr>
          <w:top w:val="nil"/>
          <w:left w:val="nil"/>
          <w:bottom w:val="nil"/>
          <w:right w:val="nil"/>
          <w:between w:val="nil"/>
        </w:pBdr>
        <w:ind w:right="112"/>
        <w:jc w:val="both"/>
        <w:rPr>
          <w:rFonts w:asciiTheme="majorHAnsi" w:eastAsia="Arial" w:hAnsiTheme="majorHAnsi"/>
        </w:rPr>
      </w:pPr>
    </w:p>
    <w:p w:rsidR="00301299" w:rsidRDefault="00301299">
      <w:pPr>
        <w:pBdr>
          <w:top w:val="nil"/>
          <w:left w:val="nil"/>
          <w:bottom w:val="nil"/>
          <w:right w:val="nil"/>
          <w:between w:val="nil"/>
        </w:pBdr>
        <w:ind w:right="112"/>
        <w:jc w:val="both"/>
        <w:rPr>
          <w:rFonts w:asciiTheme="majorHAnsi" w:eastAsia="Arial" w:hAnsiTheme="majorHAnsi"/>
        </w:rPr>
      </w:pPr>
    </w:p>
    <w:p w:rsidR="00301299" w:rsidRDefault="00301299">
      <w:pPr>
        <w:pBdr>
          <w:top w:val="nil"/>
          <w:left w:val="nil"/>
          <w:bottom w:val="nil"/>
          <w:right w:val="nil"/>
          <w:between w:val="nil"/>
        </w:pBdr>
        <w:ind w:right="112"/>
        <w:jc w:val="both"/>
        <w:rPr>
          <w:rFonts w:asciiTheme="majorHAnsi" w:eastAsia="Arial" w:hAnsiTheme="majorHAnsi"/>
        </w:rPr>
      </w:pPr>
    </w:p>
    <w:p w:rsidR="00301299" w:rsidRDefault="00301299">
      <w:pPr>
        <w:pBdr>
          <w:top w:val="nil"/>
          <w:left w:val="nil"/>
          <w:bottom w:val="nil"/>
          <w:right w:val="nil"/>
          <w:between w:val="nil"/>
        </w:pBdr>
        <w:ind w:right="112"/>
        <w:jc w:val="both"/>
        <w:rPr>
          <w:rFonts w:asciiTheme="majorHAnsi" w:eastAsia="Arial" w:hAnsiTheme="majorHAnsi"/>
        </w:rPr>
      </w:pPr>
    </w:p>
    <w:p w:rsidR="00ED0771" w:rsidRDefault="00ED0771">
      <w:pPr>
        <w:pBdr>
          <w:top w:val="nil"/>
          <w:left w:val="nil"/>
          <w:bottom w:val="nil"/>
          <w:right w:val="nil"/>
          <w:between w:val="nil"/>
        </w:pBdr>
        <w:ind w:right="112"/>
        <w:jc w:val="both"/>
        <w:rPr>
          <w:rFonts w:asciiTheme="majorHAnsi" w:eastAsia="Arial" w:hAnsiTheme="majorHAnsi"/>
        </w:rPr>
      </w:pPr>
    </w:p>
    <w:p w:rsidR="00ED0771" w:rsidRDefault="00ED0771">
      <w:pPr>
        <w:pBdr>
          <w:top w:val="nil"/>
          <w:left w:val="nil"/>
          <w:bottom w:val="nil"/>
          <w:right w:val="nil"/>
          <w:between w:val="nil"/>
        </w:pBdr>
        <w:ind w:right="112"/>
        <w:jc w:val="both"/>
        <w:rPr>
          <w:rFonts w:asciiTheme="majorHAnsi" w:eastAsia="Arial" w:hAnsiTheme="majorHAnsi"/>
        </w:rPr>
      </w:pPr>
    </w:p>
    <w:p w:rsidR="00CD4236" w:rsidRPr="00301299" w:rsidRDefault="00185770">
      <w:pPr>
        <w:pBdr>
          <w:top w:val="nil"/>
          <w:left w:val="nil"/>
          <w:bottom w:val="nil"/>
          <w:right w:val="nil"/>
          <w:between w:val="nil"/>
        </w:pBdr>
        <w:ind w:right="112"/>
        <w:jc w:val="both"/>
        <w:rPr>
          <w:rFonts w:asciiTheme="majorHAnsi" w:eastAsia="Arial" w:hAnsiTheme="majorHAnsi"/>
        </w:rPr>
      </w:pPr>
      <w:r w:rsidRPr="00301299">
        <w:rPr>
          <w:rFonts w:asciiTheme="majorHAnsi" w:eastAsia="Arial" w:hAnsiTheme="majorHAnsi"/>
        </w:rPr>
        <w:lastRenderedPageBreak/>
        <w:t>La parroquia de La Esperanza cuenta con 3 Instituciones educativas: No cuenta con sistema de Educación Intercultural Bilingüe, 2 Instituciones Hispanas Fiscales de Niveles de Educación Inicial y Educación Básica General, 1 Institución Educativa Fisco misional que brinda el servicio de Educación Inicial y Educación Básica.</w:t>
      </w:r>
    </w:p>
    <w:p w:rsidR="00CD4236" w:rsidRPr="00301299" w:rsidRDefault="00CD4236">
      <w:pPr>
        <w:pBdr>
          <w:top w:val="nil"/>
          <w:left w:val="nil"/>
          <w:bottom w:val="nil"/>
          <w:right w:val="nil"/>
          <w:between w:val="nil"/>
        </w:pBdr>
        <w:spacing w:before="1"/>
        <w:rPr>
          <w:rFonts w:asciiTheme="majorHAnsi" w:eastAsia="Arial" w:hAnsiTheme="majorHAnsi"/>
        </w:rPr>
      </w:pPr>
    </w:p>
    <w:p w:rsidR="00CD4236" w:rsidRPr="00301299" w:rsidRDefault="00185770">
      <w:pPr>
        <w:pBdr>
          <w:top w:val="nil"/>
          <w:left w:val="nil"/>
          <w:bottom w:val="nil"/>
          <w:right w:val="nil"/>
          <w:between w:val="nil"/>
        </w:pBdr>
        <w:ind w:right="119"/>
        <w:jc w:val="both"/>
        <w:rPr>
          <w:rFonts w:asciiTheme="majorHAnsi" w:eastAsia="Arial" w:hAnsiTheme="majorHAnsi"/>
        </w:rPr>
      </w:pPr>
      <w:r w:rsidRPr="00301299">
        <w:rPr>
          <w:rFonts w:asciiTheme="majorHAnsi" w:eastAsia="Arial" w:hAnsiTheme="majorHAnsi"/>
        </w:rPr>
        <w:t xml:space="preserve">La parroquia de Santiago de </w:t>
      </w:r>
      <w:proofErr w:type="spellStart"/>
      <w:r w:rsidRPr="00301299">
        <w:rPr>
          <w:rFonts w:asciiTheme="majorHAnsi" w:eastAsia="Arial" w:hAnsiTheme="majorHAnsi"/>
        </w:rPr>
        <w:t>Malchingui</w:t>
      </w:r>
      <w:proofErr w:type="spellEnd"/>
      <w:r w:rsidRPr="00301299">
        <w:rPr>
          <w:rFonts w:asciiTheme="majorHAnsi" w:eastAsia="Arial" w:hAnsiTheme="majorHAnsi"/>
        </w:rPr>
        <w:t xml:space="preserve"> cuenta con 4 Instituciones educativas: No tenemos el sistema de Educación Intercultural Bilingüe, 3 Instituciones Hispana Fiscales que brindan el servicio de Educación Inicial y Educación Básica General, 1 Institución Fiscal que brinda el servicio de Educación Básica y Bachillerato.</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pPr>
        <w:pBdr>
          <w:top w:val="nil"/>
          <w:left w:val="nil"/>
          <w:bottom w:val="nil"/>
          <w:right w:val="nil"/>
          <w:between w:val="nil"/>
        </w:pBdr>
        <w:ind w:right="110"/>
        <w:jc w:val="both"/>
        <w:rPr>
          <w:rFonts w:asciiTheme="majorHAnsi" w:eastAsia="Arial" w:hAnsiTheme="majorHAnsi"/>
        </w:rPr>
      </w:pPr>
      <w:r w:rsidRPr="00301299">
        <w:rPr>
          <w:rFonts w:asciiTheme="majorHAnsi" w:eastAsia="Arial" w:hAnsiTheme="majorHAnsi"/>
        </w:rPr>
        <w:t>La parroquia de Tabacundo cuenta con 11 Instituciones educativas: 1 Institución de Nivel educación Inicial; 1 Institución Hispana de Niveles de Educación Inicial, Educación Básica General y Bachillerato, 1 Institución Hispana de Niveles de Educación Básica General y Bachillerato, 2 Instituciones Particulares Hispanas de Niveles de Educación Inicial, Educación Básica General y Bachillerato, 1 Institución Bilingüe Fiscal de Niveles de Educación Inicial, Educación Básica General y Bachillerato, 1 Institución Hispana de Niveles de Educación Inicial, Educación Básica General, 1 Institución Hispana de Niveles de Educación Básica General, 2 Instituciones Bilingües de Niveles de Educación Inicial y Educación Básica General Básica, 1 Institución Fisco misional de Niveles de Educación Inicial y Educación Básica General Básica.</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pPr>
        <w:pBdr>
          <w:top w:val="nil"/>
          <w:left w:val="nil"/>
          <w:bottom w:val="nil"/>
          <w:right w:val="nil"/>
          <w:between w:val="nil"/>
        </w:pBdr>
        <w:ind w:right="123"/>
        <w:jc w:val="both"/>
        <w:rPr>
          <w:rFonts w:asciiTheme="majorHAnsi" w:eastAsia="Arial" w:hAnsiTheme="majorHAnsi"/>
        </w:rPr>
      </w:pPr>
      <w:r w:rsidRPr="00301299">
        <w:rPr>
          <w:rFonts w:asciiTheme="majorHAnsi" w:eastAsia="Arial" w:hAnsiTheme="majorHAnsi"/>
        </w:rPr>
        <w:t xml:space="preserve">La parroquia de </w:t>
      </w:r>
      <w:proofErr w:type="spellStart"/>
      <w:r w:rsidRPr="00301299">
        <w:rPr>
          <w:rFonts w:asciiTheme="majorHAnsi" w:eastAsia="Arial" w:hAnsiTheme="majorHAnsi"/>
        </w:rPr>
        <w:t>Tocachi</w:t>
      </w:r>
      <w:proofErr w:type="spellEnd"/>
      <w:r w:rsidRPr="00301299">
        <w:rPr>
          <w:rFonts w:asciiTheme="majorHAnsi" w:eastAsia="Arial" w:hAnsiTheme="majorHAnsi"/>
        </w:rPr>
        <w:t xml:space="preserve"> cuenta con 3 Instituciones educativas: No contamos con sistema de Educación Intercultural Bilingüe, 2 Instituciones Hispanas Fiscales de Niveles Educación Inicial y Educación Básica General Fiscales, 1 Institución Educativa Fiscal que brinda el servicio de Educación Básica.</w:t>
      </w:r>
    </w:p>
    <w:p w:rsidR="004F57AC" w:rsidRPr="00301299" w:rsidRDefault="004F57AC">
      <w:pPr>
        <w:pBdr>
          <w:top w:val="nil"/>
          <w:left w:val="nil"/>
          <w:bottom w:val="nil"/>
          <w:right w:val="nil"/>
          <w:between w:val="nil"/>
        </w:pBdr>
        <w:spacing w:before="1"/>
        <w:ind w:right="114"/>
        <w:jc w:val="both"/>
        <w:rPr>
          <w:rFonts w:asciiTheme="majorHAnsi" w:eastAsia="Arial" w:hAnsiTheme="majorHAnsi"/>
        </w:rPr>
      </w:pPr>
    </w:p>
    <w:p w:rsidR="00CD4236" w:rsidRPr="00301299" w:rsidRDefault="00185770">
      <w:pPr>
        <w:pBdr>
          <w:top w:val="nil"/>
          <w:left w:val="nil"/>
          <w:bottom w:val="nil"/>
          <w:right w:val="nil"/>
          <w:between w:val="nil"/>
        </w:pBdr>
        <w:spacing w:before="1"/>
        <w:ind w:right="114"/>
        <w:jc w:val="both"/>
        <w:rPr>
          <w:rFonts w:asciiTheme="majorHAnsi" w:eastAsia="Arial" w:hAnsiTheme="majorHAnsi"/>
        </w:rPr>
      </w:pPr>
      <w:r w:rsidRPr="00301299">
        <w:rPr>
          <w:rFonts w:asciiTheme="majorHAnsi" w:eastAsia="Arial" w:hAnsiTheme="majorHAnsi"/>
        </w:rPr>
        <w:t xml:space="preserve">La parroquia de </w:t>
      </w:r>
      <w:proofErr w:type="spellStart"/>
      <w:r w:rsidRPr="00301299">
        <w:rPr>
          <w:rFonts w:asciiTheme="majorHAnsi" w:eastAsia="Arial" w:hAnsiTheme="majorHAnsi"/>
        </w:rPr>
        <w:t>Tupigachi</w:t>
      </w:r>
      <w:proofErr w:type="spellEnd"/>
      <w:r w:rsidRPr="00301299">
        <w:rPr>
          <w:rFonts w:asciiTheme="majorHAnsi" w:eastAsia="Arial" w:hAnsiTheme="majorHAnsi"/>
        </w:rPr>
        <w:t xml:space="preserve"> se cuenta con 8 Instituciones Fiscales: 1 Institución de Nivel de Educación Inicial Bilingüe, 1 Institución Hispana de Niveles de Educación Inicial, Educación Básica General y Bachillerato, 2 Instituciones Bilingües de Niveles de Educación Inicial, Educación Básica General y Bachillerato y 4 Instituciones Interculturales Bilingües de Niveles de Educación Inicial y Educación Básica.</w:t>
      </w:r>
    </w:p>
    <w:p w:rsidR="00CD4236" w:rsidRPr="00301299" w:rsidRDefault="00185770">
      <w:pPr>
        <w:tabs>
          <w:tab w:val="left" w:pos="2128"/>
        </w:tabs>
        <w:rPr>
          <w:rFonts w:asciiTheme="majorHAnsi" w:eastAsia="Arial" w:hAnsiTheme="majorHAnsi"/>
          <w:b/>
          <w:bCs/>
          <w:smallCaps/>
        </w:rPr>
      </w:pPr>
      <w:r w:rsidRPr="00301299">
        <w:rPr>
          <w:rFonts w:asciiTheme="majorHAnsi" w:hAnsiTheme="majorHAnsi"/>
          <w:noProof/>
          <w:lang w:val="es-EC"/>
        </w:rPr>
        <w:drawing>
          <wp:anchor distT="0" distB="0" distL="114300" distR="114300" simplePos="0" relativeHeight="251663360" behindDoc="0" locked="0" layoutInCell="1" hidden="0" allowOverlap="1" wp14:anchorId="04B83682" wp14:editId="2A0FC55C">
            <wp:simplePos x="0" y="0"/>
            <wp:positionH relativeFrom="column">
              <wp:posOffset>140335</wp:posOffset>
            </wp:positionH>
            <wp:positionV relativeFrom="paragraph">
              <wp:posOffset>190632</wp:posOffset>
            </wp:positionV>
            <wp:extent cx="5581015" cy="3029585"/>
            <wp:effectExtent l="0" t="0" r="0" b="0"/>
            <wp:wrapSquare wrapText="bothSides" distT="0" distB="0" distL="114300" distR="114300"/>
            <wp:docPr id="160600746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4"/>
                    <a:srcRect/>
                    <a:stretch>
                      <a:fillRect/>
                    </a:stretch>
                  </pic:blipFill>
                  <pic:spPr>
                    <a:xfrm>
                      <a:off x="0" y="0"/>
                      <a:ext cx="5581015" cy="3029585"/>
                    </a:xfrm>
                    <a:prstGeom prst="rect">
                      <a:avLst/>
                    </a:prstGeom>
                    <a:ln/>
                  </pic:spPr>
                </pic:pic>
              </a:graphicData>
            </a:graphic>
          </wp:anchor>
        </w:drawing>
      </w:r>
    </w:p>
    <w:p w:rsidR="00CD4236" w:rsidRPr="00301299" w:rsidRDefault="00185770" w:rsidP="004F57AC">
      <w:pPr>
        <w:pStyle w:val="Ttulo2"/>
        <w:spacing w:before="31"/>
        <w:ind w:right="181" w:firstLine="100"/>
        <w:rPr>
          <w:rFonts w:asciiTheme="majorHAnsi" w:eastAsia="Arial" w:hAnsiTheme="majorHAnsi"/>
          <w:smallCaps/>
        </w:rPr>
      </w:pPr>
      <w:bookmarkStart w:id="22" w:name="_heading=h.lq8jzg2ddgav" w:colFirst="0" w:colLast="0"/>
      <w:bookmarkEnd w:id="22"/>
      <w:r w:rsidRPr="00301299">
        <w:rPr>
          <w:rFonts w:asciiTheme="majorHAnsi" w:eastAsia="Arial" w:hAnsiTheme="majorHAnsi"/>
          <w:smallCaps/>
        </w:rPr>
        <w:t>Tabla 7 Oferta académica de instituciones educativas en el cantón</w:t>
      </w: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185770">
      <w:pPr>
        <w:pBdr>
          <w:top w:val="nil"/>
          <w:left w:val="nil"/>
          <w:bottom w:val="nil"/>
          <w:right w:val="nil"/>
          <w:between w:val="nil"/>
        </w:pBdr>
        <w:ind w:right="114"/>
        <w:jc w:val="both"/>
        <w:rPr>
          <w:rFonts w:asciiTheme="majorHAnsi" w:eastAsia="Arial" w:hAnsiTheme="majorHAnsi"/>
        </w:rPr>
      </w:pPr>
      <w:r w:rsidRPr="00301299">
        <w:rPr>
          <w:rFonts w:asciiTheme="majorHAnsi" w:eastAsia="Arial" w:hAnsiTheme="majorHAnsi"/>
        </w:rPr>
        <w:lastRenderedPageBreak/>
        <w:t>Durante el año lectivo 2019-2020, los estudiantes matriculados entre hombres y mujeres fueron 10.975, 536 docentes y 33 de personal Administrativo, hasta el mes de marzo de 2020 los niños, niñas y adolescentes recibían las clases de manera presencial el 100%, para el año lectivo 2020-2021 se matricularon 10.788 estudiantes, 561 Docentes y 37 de Personal Administrativo, desde el inicio del año lectivo los niños, niñas y adolescentes reciben sus clases en la modalidad virtual.</w:t>
      </w:r>
    </w:p>
    <w:p w:rsidR="00CD4236" w:rsidRPr="00301299" w:rsidRDefault="00CD4236">
      <w:pPr>
        <w:pBdr>
          <w:top w:val="nil"/>
          <w:left w:val="nil"/>
          <w:bottom w:val="nil"/>
          <w:right w:val="nil"/>
          <w:between w:val="nil"/>
        </w:pBdr>
        <w:spacing w:before="2"/>
        <w:rPr>
          <w:rFonts w:asciiTheme="majorHAnsi" w:eastAsia="Arial" w:hAnsiTheme="majorHAnsi"/>
        </w:rPr>
      </w:pPr>
    </w:p>
    <w:p w:rsidR="00CD4236" w:rsidRPr="00301299" w:rsidRDefault="00185770">
      <w:pPr>
        <w:pBdr>
          <w:top w:val="nil"/>
          <w:left w:val="nil"/>
          <w:bottom w:val="nil"/>
          <w:right w:val="nil"/>
          <w:between w:val="nil"/>
        </w:pBdr>
        <w:ind w:right="122"/>
        <w:jc w:val="both"/>
        <w:rPr>
          <w:rFonts w:asciiTheme="majorHAnsi" w:eastAsia="Arial" w:hAnsiTheme="majorHAnsi"/>
        </w:rPr>
      </w:pPr>
      <w:r w:rsidRPr="00301299">
        <w:rPr>
          <w:rFonts w:asciiTheme="majorHAnsi" w:eastAsia="Arial" w:hAnsiTheme="majorHAnsi"/>
        </w:rPr>
        <w:t>Podemos notar que existe un ausentismo o no se han matriculado 187 estudiantes; de los estudiantes matriculados el 90,37% representan a la educación básica y el 9,63% a la educación media, también existe un incremento del personal docente de 31 profesionales.</w:t>
      </w:r>
    </w:p>
    <w:p w:rsidR="00CD4236" w:rsidRPr="00301299" w:rsidRDefault="00185770">
      <w:pPr>
        <w:spacing w:before="262" w:after="3"/>
        <w:ind w:left="155" w:right="176"/>
        <w:jc w:val="center"/>
        <w:rPr>
          <w:rFonts w:asciiTheme="majorHAnsi" w:eastAsia="Arial" w:hAnsiTheme="majorHAnsi"/>
          <w:b/>
          <w:bCs/>
        </w:rPr>
      </w:pPr>
      <w:r w:rsidRPr="00301299">
        <w:rPr>
          <w:rFonts w:asciiTheme="majorHAnsi" w:eastAsia="Arial" w:hAnsiTheme="majorHAnsi"/>
          <w:b/>
          <w:bCs/>
          <w:smallCaps/>
        </w:rPr>
        <w:t>Tabla 8 Oferta académica de las instituciones educativas</w:t>
      </w:r>
    </w:p>
    <w:p w:rsidR="00CD4236" w:rsidRPr="00301299" w:rsidRDefault="00185770">
      <w:pPr>
        <w:pBdr>
          <w:top w:val="nil"/>
          <w:left w:val="nil"/>
          <w:bottom w:val="nil"/>
          <w:right w:val="nil"/>
          <w:between w:val="nil"/>
        </w:pBdr>
        <w:ind w:left="573"/>
        <w:rPr>
          <w:rFonts w:asciiTheme="majorHAnsi" w:eastAsia="Arial" w:hAnsiTheme="majorHAnsi"/>
        </w:rPr>
      </w:pPr>
      <w:r w:rsidRPr="00301299">
        <w:rPr>
          <w:rFonts w:asciiTheme="majorHAnsi" w:eastAsia="Arial" w:hAnsiTheme="majorHAnsi"/>
          <w:noProof/>
          <w:lang w:val="es-EC"/>
        </w:rPr>
        <w:drawing>
          <wp:inline distT="0" distB="0" distL="0" distR="0" wp14:anchorId="3A1333BD" wp14:editId="0DB4A0EC">
            <wp:extent cx="4966937" cy="1651635"/>
            <wp:effectExtent l="0" t="0" r="0" b="0"/>
            <wp:docPr id="1606007469"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5"/>
                    <a:srcRect/>
                    <a:stretch>
                      <a:fillRect/>
                    </a:stretch>
                  </pic:blipFill>
                  <pic:spPr>
                    <a:xfrm>
                      <a:off x="0" y="0"/>
                      <a:ext cx="4966937" cy="1651635"/>
                    </a:xfrm>
                    <a:prstGeom prst="rect">
                      <a:avLst/>
                    </a:prstGeom>
                    <a:ln/>
                  </pic:spPr>
                </pic:pic>
              </a:graphicData>
            </a:graphic>
          </wp:inline>
        </w:drawing>
      </w:r>
    </w:p>
    <w:p w:rsidR="00CD4236" w:rsidRPr="00301299" w:rsidRDefault="00CD4236">
      <w:pPr>
        <w:pBdr>
          <w:top w:val="nil"/>
          <w:left w:val="nil"/>
          <w:bottom w:val="nil"/>
          <w:right w:val="nil"/>
          <w:between w:val="nil"/>
        </w:pBdr>
        <w:spacing w:before="54"/>
        <w:rPr>
          <w:rFonts w:asciiTheme="majorHAnsi" w:eastAsia="Arial" w:hAnsiTheme="majorHAnsi"/>
          <w:b/>
          <w:bCs/>
        </w:rPr>
      </w:pPr>
    </w:p>
    <w:p w:rsidR="00CD4236" w:rsidRPr="00301299" w:rsidRDefault="00185770">
      <w:pPr>
        <w:pStyle w:val="Ttulo1"/>
        <w:ind w:firstLine="100"/>
        <w:jc w:val="both"/>
        <w:rPr>
          <w:rFonts w:asciiTheme="majorHAnsi" w:eastAsia="Arial" w:hAnsiTheme="majorHAnsi"/>
        </w:rPr>
      </w:pPr>
      <w:bookmarkStart w:id="23" w:name="_heading=h.62y0lpxj6oe2" w:colFirst="0" w:colLast="0"/>
      <w:bookmarkEnd w:id="23"/>
      <w:r w:rsidRPr="00301299">
        <w:rPr>
          <w:rFonts w:asciiTheme="majorHAnsi" w:eastAsia="Arial" w:hAnsiTheme="majorHAnsi"/>
        </w:rPr>
        <w:t>COMPONENTE DE ASENTAMIENTOS HUMANOS</w:t>
      </w:r>
    </w:p>
    <w:p w:rsidR="00CD4236" w:rsidRPr="00301299" w:rsidRDefault="00CD4236">
      <w:pPr>
        <w:pBdr>
          <w:top w:val="nil"/>
          <w:left w:val="nil"/>
          <w:bottom w:val="nil"/>
          <w:right w:val="nil"/>
          <w:between w:val="nil"/>
        </w:pBdr>
        <w:spacing w:before="1"/>
        <w:rPr>
          <w:rFonts w:asciiTheme="majorHAnsi" w:eastAsia="Arial" w:hAnsiTheme="majorHAnsi"/>
          <w:b/>
          <w:bCs/>
        </w:rPr>
      </w:pPr>
    </w:p>
    <w:p w:rsidR="00CD4236" w:rsidRPr="00301299" w:rsidRDefault="00185770">
      <w:pPr>
        <w:pBdr>
          <w:top w:val="nil"/>
          <w:left w:val="nil"/>
          <w:bottom w:val="nil"/>
          <w:right w:val="nil"/>
          <w:between w:val="nil"/>
        </w:pBdr>
        <w:ind w:left="100" w:right="120"/>
        <w:jc w:val="both"/>
        <w:rPr>
          <w:rFonts w:asciiTheme="majorHAnsi" w:eastAsia="Arial" w:hAnsiTheme="majorHAnsi"/>
        </w:rPr>
      </w:pPr>
      <w:r w:rsidRPr="00301299">
        <w:rPr>
          <w:rFonts w:asciiTheme="majorHAnsi" w:eastAsia="Arial" w:hAnsiTheme="majorHAnsi"/>
        </w:rPr>
        <w:t>El diagnostico de asentamientos humanos identifica la distribución de la población en el territorio urbano y rural, forma población, vertebraciones, centralidades y vínculos que guardan entre sí; roles funciones que desempeñan en el territorio como sus relaciones de complementación e interdependencia; así como también la cobertura, déficit y calidad de los servicios públicos (agua, saneamiento, electricidad y conectividad etc.)</w:t>
      </w:r>
    </w:p>
    <w:p w:rsidR="00CD4236" w:rsidRPr="00301299" w:rsidRDefault="00CD4236">
      <w:pPr>
        <w:pBdr>
          <w:top w:val="nil"/>
          <w:left w:val="nil"/>
          <w:bottom w:val="nil"/>
          <w:right w:val="nil"/>
          <w:between w:val="nil"/>
        </w:pBdr>
        <w:ind w:left="519"/>
        <w:rPr>
          <w:rFonts w:asciiTheme="majorHAnsi" w:eastAsia="Arial" w:hAnsiTheme="majorHAnsi"/>
        </w:rPr>
      </w:pPr>
    </w:p>
    <w:p w:rsidR="00CD4236" w:rsidRPr="00301299" w:rsidRDefault="00185770">
      <w:pPr>
        <w:pBdr>
          <w:top w:val="nil"/>
          <w:left w:val="nil"/>
          <w:bottom w:val="nil"/>
          <w:right w:val="nil"/>
          <w:between w:val="nil"/>
        </w:pBdr>
        <w:ind w:left="100" w:right="116"/>
        <w:jc w:val="both"/>
        <w:rPr>
          <w:rFonts w:asciiTheme="majorHAnsi" w:eastAsia="Arial" w:hAnsiTheme="majorHAnsi"/>
        </w:rPr>
      </w:pPr>
      <w:r w:rsidRPr="00301299">
        <w:rPr>
          <w:rFonts w:asciiTheme="majorHAnsi" w:eastAsia="Arial" w:hAnsiTheme="majorHAnsi"/>
        </w:rPr>
        <w:t xml:space="preserve">En referencia a la autentificación étnica tenemos que la población indígena corresponde el 26%, el mayor porcentaje se encuentra localizada en la parroquia </w:t>
      </w:r>
      <w:proofErr w:type="spellStart"/>
      <w:r w:rsidRPr="00301299">
        <w:rPr>
          <w:rFonts w:asciiTheme="majorHAnsi" w:eastAsia="Arial" w:hAnsiTheme="majorHAnsi"/>
        </w:rPr>
        <w:t>Tupigachi</w:t>
      </w:r>
      <w:proofErr w:type="spellEnd"/>
      <w:r w:rsidRPr="00301299">
        <w:rPr>
          <w:rFonts w:asciiTheme="majorHAnsi" w:eastAsia="Arial" w:hAnsiTheme="majorHAnsi"/>
        </w:rPr>
        <w:t xml:space="preserve">, la parte baja de Tabacundo, en las comunidades de </w:t>
      </w:r>
      <w:proofErr w:type="spellStart"/>
      <w:r w:rsidRPr="00301299">
        <w:rPr>
          <w:rFonts w:asciiTheme="majorHAnsi" w:eastAsia="Arial" w:hAnsiTheme="majorHAnsi"/>
        </w:rPr>
        <w:t>Cananvalle</w:t>
      </w:r>
      <w:proofErr w:type="spellEnd"/>
      <w:r w:rsidRPr="00301299">
        <w:rPr>
          <w:rFonts w:asciiTheme="majorHAnsi" w:eastAsia="Arial" w:hAnsiTheme="majorHAnsi"/>
        </w:rPr>
        <w:t xml:space="preserve">, Luis Freire, San Luis </w:t>
      </w:r>
      <w:proofErr w:type="spellStart"/>
      <w:r w:rsidRPr="00301299">
        <w:rPr>
          <w:rFonts w:asciiTheme="majorHAnsi" w:eastAsia="Arial" w:hAnsiTheme="majorHAnsi"/>
        </w:rPr>
        <w:t>Ichisí</w:t>
      </w:r>
      <w:proofErr w:type="spellEnd"/>
      <w:r w:rsidRPr="00301299">
        <w:rPr>
          <w:rFonts w:asciiTheme="majorHAnsi" w:eastAsia="Arial" w:hAnsiTheme="majorHAnsi"/>
        </w:rPr>
        <w:t xml:space="preserve">, </w:t>
      </w:r>
      <w:proofErr w:type="spellStart"/>
      <w:r w:rsidRPr="00301299">
        <w:rPr>
          <w:rFonts w:asciiTheme="majorHAnsi" w:eastAsia="Arial" w:hAnsiTheme="majorHAnsi"/>
        </w:rPr>
        <w:t>Picalquí</w:t>
      </w:r>
      <w:proofErr w:type="spellEnd"/>
      <w:r w:rsidRPr="00301299">
        <w:rPr>
          <w:rFonts w:asciiTheme="majorHAnsi" w:eastAsia="Arial" w:hAnsiTheme="majorHAnsi"/>
        </w:rPr>
        <w:t xml:space="preserve">, </w:t>
      </w:r>
      <w:proofErr w:type="spellStart"/>
      <w:r w:rsidRPr="00301299">
        <w:rPr>
          <w:rFonts w:asciiTheme="majorHAnsi" w:eastAsia="Arial" w:hAnsiTheme="majorHAnsi"/>
        </w:rPr>
        <w:t>Purhuantag</w:t>
      </w:r>
      <w:proofErr w:type="spellEnd"/>
      <w:r w:rsidRPr="00301299">
        <w:rPr>
          <w:rFonts w:asciiTheme="majorHAnsi" w:eastAsia="Arial" w:hAnsiTheme="majorHAnsi"/>
        </w:rPr>
        <w:t xml:space="preserve"> y el sur de la parroquia la Esperanza principalmente en el sector de Cubinche. La población mestiza es mayoritaria, representa el 68% del total de la población; en tanto que el 6 % restante conforman los montubios, negra, blanca y mulata.</w:t>
      </w:r>
    </w:p>
    <w:p w:rsidR="00301299" w:rsidRDefault="00301299">
      <w:pPr>
        <w:pStyle w:val="Ttulo2"/>
        <w:spacing w:before="262" w:after="3"/>
        <w:ind w:left="163" w:right="176"/>
        <w:rPr>
          <w:rFonts w:asciiTheme="majorHAnsi" w:eastAsia="Arial" w:hAnsiTheme="majorHAnsi"/>
          <w:smallCaps/>
        </w:rPr>
      </w:pPr>
      <w:bookmarkStart w:id="24" w:name="_heading=h.c6mi29o216t1" w:colFirst="0" w:colLast="0"/>
      <w:bookmarkEnd w:id="24"/>
    </w:p>
    <w:p w:rsidR="00301299" w:rsidRDefault="00301299">
      <w:pPr>
        <w:pStyle w:val="Ttulo2"/>
        <w:spacing w:before="262" w:after="3"/>
        <w:ind w:left="163" w:right="176"/>
        <w:rPr>
          <w:rFonts w:asciiTheme="majorHAnsi" w:eastAsia="Arial" w:hAnsiTheme="majorHAnsi"/>
          <w:smallCaps/>
        </w:rPr>
      </w:pPr>
    </w:p>
    <w:p w:rsidR="00301299" w:rsidRDefault="00301299">
      <w:pPr>
        <w:pStyle w:val="Ttulo2"/>
        <w:spacing w:before="262" w:after="3"/>
        <w:ind w:left="163" w:right="176"/>
        <w:rPr>
          <w:rFonts w:asciiTheme="majorHAnsi" w:eastAsia="Arial" w:hAnsiTheme="majorHAnsi"/>
          <w:smallCaps/>
        </w:rPr>
      </w:pPr>
    </w:p>
    <w:p w:rsidR="00301299" w:rsidRDefault="00301299">
      <w:pPr>
        <w:pStyle w:val="Ttulo2"/>
        <w:spacing w:before="262" w:after="3"/>
        <w:ind w:left="163" w:right="176"/>
        <w:rPr>
          <w:rFonts w:asciiTheme="majorHAnsi" w:eastAsia="Arial" w:hAnsiTheme="majorHAnsi"/>
          <w:smallCaps/>
        </w:rPr>
      </w:pPr>
    </w:p>
    <w:p w:rsidR="00301299" w:rsidRDefault="00301299">
      <w:pPr>
        <w:pStyle w:val="Ttulo2"/>
        <w:spacing w:before="262" w:after="3"/>
        <w:ind w:left="163" w:right="176"/>
        <w:rPr>
          <w:rFonts w:asciiTheme="majorHAnsi" w:eastAsia="Arial" w:hAnsiTheme="majorHAnsi"/>
          <w:smallCaps/>
        </w:rPr>
      </w:pPr>
    </w:p>
    <w:p w:rsidR="00301299" w:rsidRDefault="00301299">
      <w:pPr>
        <w:pStyle w:val="Ttulo2"/>
        <w:spacing w:before="262" w:after="3"/>
        <w:ind w:left="163" w:right="176"/>
        <w:rPr>
          <w:rFonts w:asciiTheme="majorHAnsi" w:eastAsia="Arial" w:hAnsiTheme="majorHAnsi"/>
          <w:smallCaps/>
        </w:rPr>
      </w:pPr>
    </w:p>
    <w:p w:rsidR="00ED0771" w:rsidRDefault="00ED0771">
      <w:pPr>
        <w:pStyle w:val="Ttulo2"/>
        <w:spacing w:before="262" w:after="3"/>
        <w:ind w:left="163" w:right="176"/>
        <w:rPr>
          <w:rFonts w:asciiTheme="majorHAnsi" w:eastAsia="Arial" w:hAnsiTheme="majorHAnsi"/>
          <w:smallCaps/>
        </w:rPr>
      </w:pPr>
    </w:p>
    <w:p w:rsidR="00ED0771" w:rsidRDefault="00ED0771">
      <w:pPr>
        <w:pStyle w:val="Ttulo2"/>
        <w:spacing w:before="262" w:after="3"/>
        <w:ind w:left="163" w:right="176"/>
        <w:rPr>
          <w:rFonts w:asciiTheme="majorHAnsi" w:eastAsia="Arial" w:hAnsiTheme="majorHAnsi"/>
          <w:smallCaps/>
        </w:rPr>
      </w:pPr>
    </w:p>
    <w:p w:rsidR="00CD4236" w:rsidRPr="00301299" w:rsidRDefault="00185770">
      <w:pPr>
        <w:pStyle w:val="Ttulo2"/>
        <w:spacing w:before="262" w:after="3"/>
        <w:ind w:left="163" w:right="176"/>
        <w:rPr>
          <w:rFonts w:asciiTheme="majorHAnsi" w:eastAsia="Arial" w:hAnsiTheme="majorHAnsi"/>
        </w:rPr>
      </w:pPr>
      <w:r w:rsidRPr="00301299">
        <w:rPr>
          <w:rFonts w:asciiTheme="majorHAnsi" w:eastAsia="Arial" w:hAnsiTheme="majorHAnsi"/>
          <w:smallCaps/>
        </w:rPr>
        <w:lastRenderedPageBreak/>
        <w:t>Gráfico 8 Autentificación Étnica</w:t>
      </w:r>
    </w:p>
    <w:p w:rsidR="00CD4236" w:rsidRPr="00301299" w:rsidRDefault="00185770">
      <w:pPr>
        <w:pBdr>
          <w:top w:val="nil"/>
          <w:left w:val="nil"/>
          <w:bottom w:val="nil"/>
          <w:right w:val="nil"/>
          <w:between w:val="nil"/>
        </w:pBdr>
        <w:ind w:left="1764"/>
        <w:rPr>
          <w:rFonts w:asciiTheme="majorHAnsi" w:eastAsia="Arial" w:hAnsiTheme="majorHAnsi"/>
        </w:rPr>
      </w:pPr>
      <w:r w:rsidRPr="00301299">
        <w:rPr>
          <w:rFonts w:asciiTheme="majorHAnsi" w:eastAsia="Arial" w:hAnsiTheme="majorHAnsi"/>
          <w:noProof/>
          <w:lang w:val="es-EC"/>
        </w:rPr>
        <w:drawing>
          <wp:inline distT="0" distB="0" distL="0" distR="0" wp14:anchorId="658E273E" wp14:editId="1984677E">
            <wp:extent cx="3463499" cy="2370010"/>
            <wp:effectExtent l="0" t="0" r="0" b="0"/>
            <wp:docPr id="1606007470"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6"/>
                    <a:srcRect/>
                    <a:stretch>
                      <a:fillRect/>
                    </a:stretch>
                  </pic:blipFill>
                  <pic:spPr>
                    <a:xfrm>
                      <a:off x="0" y="0"/>
                      <a:ext cx="3463499" cy="2370010"/>
                    </a:xfrm>
                    <a:prstGeom prst="rect">
                      <a:avLst/>
                    </a:prstGeom>
                    <a:ln/>
                  </pic:spPr>
                </pic:pic>
              </a:graphicData>
            </a:graphic>
          </wp:inline>
        </w:drawing>
      </w:r>
    </w:p>
    <w:p w:rsidR="00CD4236" w:rsidRPr="00301299" w:rsidRDefault="00CD4236">
      <w:pPr>
        <w:pBdr>
          <w:top w:val="nil"/>
          <w:left w:val="nil"/>
          <w:bottom w:val="nil"/>
          <w:right w:val="nil"/>
          <w:between w:val="nil"/>
        </w:pBdr>
        <w:spacing w:before="42"/>
        <w:rPr>
          <w:rFonts w:asciiTheme="majorHAnsi" w:eastAsia="Arial" w:hAnsiTheme="majorHAnsi"/>
          <w:b/>
          <w:bCs/>
        </w:rPr>
      </w:pPr>
    </w:p>
    <w:p w:rsidR="00CD4236" w:rsidRPr="00301299" w:rsidRDefault="00185770" w:rsidP="00301299">
      <w:pPr>
        <w:ind w:right="124"/>
        <w:jc w:val="both"/>
        <w:rPr>
          <w:rFonts w:asciiTheme="majorHAnsi" w:eastAsia="Arial" w:hAnsiTheme="majorHAnsi"/>
          <w:b/>
          <w:bCs/>
        </w:rPr>
      </w:pPr>
      <w:r w:rsidRPr="00301299">
        <w:rPr>
          <w:rFonts w:asciiTheme="majorHAnsi" w:eastAsia="Arial" w:hAnsiTheme="majorHAnsi"/>
          <w:b/>
          <w:bCs/>
        </w:rPr>
        <w:t>Infraestructura y acceso a servicios básicos, déficit, cobertura, calidad de agua potable, electricidad, saneamiento, desechos sólidos</w:t>
      </w:r>
    </w:p>
    <w:p w:rsidR="00CD4236" w:rsidRPr="00301299" w:rsidRDefault="00185770" w:rsidP="00301299">
      <w:pPr>
        <w:pBdr>
          <w:top w:val="nil"/>
          <w:left w:val="nil"/>
          <w:bottom w:val="nil"/>
          <w:right w:val="nil"/>
          <w:between w:val="nil"/>
        </w:pBdr>
        <w:spacing w:before="265"/>
        <w:ind w:right="79"/>
        <w:jc w:val="both"/>
        <w:rPr>
          <w:rFonts w:asciiTheme="majorHAnsi" w:eastAsia="Arial" w:hAnsiTheme="majorHAnsi"/>
        </w:rPr>
      </w:pPr>
      <w:bookmarkStart w:id="25" w:name="_heading=h.py9pt0z9hi6h" w:colFirst="0" w:colLast="0"/>
      <w:bookmarkEnd w:id="25"/>
      <w:r w:rsidRPr="00301299">
        <w:rPr>
          <w:rFonts w:asciiTheme="majorHAnsi" w:eastAsia="Arial" w:hAnsiTheme="majorHAnsi"/>
        </w:rPr>
        <w:t>Las zonas urbanas consolidadas, tanto de la Cabecera Cantonal como de las parroquias rurales, se encuentran abastecida de infraestructura básica en un alto porcentaje, mientras que en los asentamientos humanos dispersos existe déficit de estos servicios según el cuadro indicado.</w:t>
      </w:r>
    </w:p>
    <w:p w:rsidR="00CD4236" w:rsidRPr="00301299" w:rsidRDefault="00185770">
      <w:pPr>
        <w:pBdr>
          <w:top w:val="nil"/>
          <w:left w:val="nil"/>
          <w:bottom w:val="nil"/>
          <w:right w:val="nil"/>
          <w:between w:val="nil"/>
        </w:pBdr>
        <w:spacing w:before="265"/>
        <w:ind w:right="79"/>
        <w:jc w:val="both"/>
        <w:rPr>
          <w:rFonts w:asciiTheme="majorHAnsi" w:eastAsia="Arial" w:hAnsiTheme="majorHAnsi"/>
          <w:b/>
          <w:bCs/>
        </w:rPr>
      </w:pPr>
      <w:r w:rsidRPr="00301299">
        <w:rPr>
          <w:rFonts w:asciiTheme="majorHAnsi" w:eastAsia="Arial" w:hAnsiTheme="majorHAnsi"/>
          <w:b/>
          <w:bCs/>
        </w:rPr>
        <w:t>Infraestructura</w:t>
      </w:r>
    </w:p>
    <w:p w:rsidR="00CD4236" w:rsidRPr="00301299" w:rsidRDefault="00CD4236">
      <w:pPr>
        <w:pBdr>
          <w:top w:val="nil"/>
          <w:left w:val="nil"/>
          <w:bottom w:val="nil"/>
          <w:right w:val="nil"/>
          <w:between w:val="nil"/>
        </w:pBdr>
        <w:ind w:left="100" w:right="114"/>
        <w:jc w:val="both"/>
        <w:rPr>
          <w:rFonts w:asciiTheme="majorHAnsi" w:eastAsia="Arial" w:hAnsiTheme="majorHAnsi"/>
          <w:b/>
          <w:bCs/>
        </w:rPr>
      </w:pPr>
    </w:p>
    <w:p w:rsidR="00CD4236" w:rsidRPr="00301299" w:rsidRDefault="00185770">
      <w:pPr>
        <w:pBdr>
          <w:top w:val="nil"/>
          <w:left w:val="nil"/>
          <w:bottom w:val="nil"/>
          <w:right w:val="nil"/>
          <w:between w:val="nil"/>
        </w:pBdr>
        <w:ind w:right="114"/>
        <w:jc w:val="both"/>
        <w:rPr>
          <w:rFonts w:asciiTheme="majorHAnsi" w:eastAsia="Arial" w:hAnsiTheme="majorHAnsi"/>
        </w:rPr>
      </w:pPr>
      <w:r w:rsidRPr="00301299">
        <w:rPr>
          <w:rFonts w:asciiTheme="majorHAnsi" w:eastAsia="Arial" w:hAnsiTheme="majorHAnsi"/>
        </w:rPr>
        <w:t>La instalación de los elementos de infraestructura básica, es la que determina las condiciones de habitabilidad de la población en la ciudad, con las redes de infraestructura, como de agua potable, alcantarillado, energía eléctrica, teléfonos, vías, etc., son los que determinan mediante su inversión la base del costo del terreno urbanizado, el mismo que varía de acuerdo a la deseabilidad e interés del comprador, factores que determinan el precio comercial final del terreno, cabe analizar además, el radio de influencia en la dotación y servicio de cada uno de esos elementos, mismos que dependen de las redes matrices de distribución, de alimentación y de recolección dispuestas en la red urbana de la ciudad.</w:t>
      </w:r>
    </w:p>
    <w:p w:rsidR="00CD4236" w:rsidRPr="00301299" w:rsidRDefault="00185770">
      <w:pPr>
        <w:pBdr>
          <w:top w:val="nil"/>
          <w:left w:val="nil"/>
          <w:bottom w:val="nil"/>
          <w:right w:val="nil"/>
          <w:between w:val="nil"/>
        </w:pBdr>
        <w:spacing w:before="264"/>
        <w:ind w:right="123"/>
        <w:jc w:val="both"/>
        <w:rPr>
          <w:rFonts w:asciiTheme="majorHAnsi" w:eastAsia="Arial" w:hAnsiTheme="majorHAnsi"/>
        </w:rPr>
      </w:pPr>
      <w:r w:rsidRPr="00301299">
        <w:rPr>
          <w:rFonts w:asciiTheme="majorHAnsi" w:eastAsia="Arial" w:hAnsiTheme="majorHAnsi"/>
        </w:rPr>
        <w:t>La presencia física de las redes se registra mediante la observación de campo y la verificación de la información en los departamentos técnicos municipales, o empresas encargadas de la administración y control de cada una de las redes de infraestructura básica.</w:t>
      </w:r>
    </w:p>
    <w:p w:rsidR="00CD4236" w:rsidRPr="00301299" w:rsidRDefault="00CD4236">
      <w:pPr>
        <w:pBdr>
          <w:top w:val="nil"/>
          <w:left w:val="nil"/>
          <w:bottom w:val="nil"/>
          <w:right w:val="nil"/>
          <w:between w:val="nil"/>
        </w:pBdr>
        <w:spacing w:before="1"/>
        <w:rPr>
          <w:rFonts w:asciiTheme="majorHAnsi" w:eastAsia="Arial" w:hAnsiTheme="majorHAnsi"/>
        </w:rPr>
      </w:pPr>
    </w:p>
    <w:p w:rsidR="00CD4236" w:rsidRPr="00301299" w:rsidRDefault="00185770">
      <w:pPr>
        <w:pBdr>
          <w:top w:val="nil"/>
          <w:left w:val="nil"/>
          <w:bottom w:val="nil"/>
          <w:right w:val="nil"/>
          <w:between w:val="nil"/>
        </w:pBdr>
        <w:ind w:right="116"/>
        <w:jc w:val="both"/>
        <w:rPr>
          <w:rFonts w:asciiTheme="majorHAnsi" w:eastAsia="Arial" w:hAnsiTheme="majorHAnsi"/>
        </w:rPr>
      </w:pPr>
      <w:r w:rsidRPr="00301299">
        <w:rPr>
          <w:rFonts w:asciiTheme="majorHAnsi" w:eastAsia="Arial" w:hAnsiTheme="majorHAnsi"/>
        </w:rPr>
        <w:t>La identificación del espacio urbano, en su comportamiento socio económico se registra a través de las actividades urbanas que se realizan en cada predio. Se presentan actividades predominantes sobre la cual giran otras actividades, que en sí determinan una zona de concentración de actividades económicas importantes de niveles altos de rentabilidad, por lo que, es en esa zona que se localizan los puntos de mayor atracción económica, y de elevado interés comercial en la tenencia de la tierra, que se visualiza directamente en los precios de compraventa de los terrenos.</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pPr>
        <w:pBdr>
          <w:top w:val="nil"/>
          <w:left w:val="nil"/>
          <w:bottom w:val="nil"/>
          <w:right w:val="nil"/>
          <w:between w:val="nil"/>
        </w:pBdr>
        <w:ind w:right="120"/>
        <w:jc w:val="both"/>
        <w:rPr>
          <w:rFonts w:asciiTheme="majorHAnsi" w:eastAsia="Arial" w:hAnsiTheme="majorHAnsi"/>
        </w:rPr>
      </w:pPr>
      <w:r w:rsidRPr="00301299">
        <w:rPr>
          <w:rFonts w:asciiTheme="majorHAnsi" w:eastAsia="Arial" w:hAnsiTheme="majorHAnsi"/>
        </w:rPr>
        <w:t xml:space="preserve">Los flujos urbanos se los identifica en los sitios de mayor confluencia continua de público, van estableciendo la intensidad de relaciones socio espacial que determinan los núcleos y ejes de mayor jerarquía en la ciudad. Así la interrelación entre los espacios urbanos dedicados al turismo con los espacios urbanos dedicados al comercio y de redes de comunicación en transporte urbano, son estos los que definen la base en la que se asientan </w:t>
      </w:r>
      <w:r w:rsidRPr="00301299">
        <w:rPr>
          <w:rFonts w:asciiTheme="majorHAnsi" w:eastAsia="Arial" w:hAnsiTheme="majorHAnsi"/>
        </w:rPr>
        <w:lastRenderedPageBreak/>
        <w:t>las actividades económicamente de mayor rentabilidad.</w:t>
      </w:r>
    </w:p>
    <w:p w:rsidR="00CD4236" w:rsidRPr="00301299" w:rsidRDefault="00CD4236">
      <w:pPr>
        <w:pBdr>
          <w:top w:val="nil"/>
          <w:left w:val="nil"/>
          <w:bottom w:val="nil"/>
          <w:right w:val="nil"/>
          <w:between w:val="nil"/>
        </w:pBdr>
        <w:spacing w:before="2"/>
        <w:rPr>
          <w:rFonts w:asciiTheme="majorHAnsi" w:eastAsia="Arial" w:hAnsiTheme="majorHAnsi"/>
        </w:rPr>
      </w:pPr>
    </w:p>
    <w:p w:rsidR="00CD4236" w:rsidRPr="00301299" w:rsidRDefault="00185770">
      <w:pPr>
        <w:pBdr>
          <w:top w:val="nil"/>
          <w:left w:val="nil"/>
          <w:bottom w:val="nil"/>
          <w:right w:val="nil"/>
          <w:between w:val="nil"/>
        </w:pBdr>
        <w:ind w:right="119"/>
        <w:jc w:val="both"/>
        <w:rPr>
          <w:rFonts w:asciiTheme="majorHAnsi" w:eastAsia="Arial" w:hAnsiTheme="majorHAnsi"/>
        </w:rPr>
      </w:pPr>
      <w:r w:rsidRPr="00301299">
        <w:rPr>
          <w:rFonts w:asciiTheme="majorHAnsi" w:eastAsia="Arial" w:hAnsiTheme="majorHAnsi"/>
        </w:rPr>
        <w:t>Otro de los flujos de importancia en el funcionamiento urbano de la ciudad es el que provoca la actividad residencial con la actividad turística y comercial. La actividad residencial relacionada con las actividades administrativas y de gestión, de servicios urbanos y equipamiento colectivo, flujo que permanentemente configuran el emplazamiento físico de la ciudad, la jerarquía de cada uno de esos flujos depende de su accesibilidad y distancia al núcleo o eje de mayor atracción económica.</w:t>
      </w:r>
    </w:p>
    <w:p w:rsidR="00CD4236" w:rsidRPr="00301299" w:rsidRDefault="00CD4236">
      <w:pPr>
        <w:pBdr>
          <w:top w:val="nil"/>
          <w:left w:val="nil"/>
          <w:bottom w:val="nil"/>
          <w:right w:val="nil"/>
          <w:between w:val="nil"/>
        </w:pBdr>
        <w:spacing w:before="1"/>
        <w:rPr>
          <w:rFonts w:asciiTheme="majorHAnsi" w:eastAsia="Arial" w:hAnsiTheme="majorHAnsi"/>
        </w:rPr>
      </w:pPr>
    </w:p>
    <w:p w:rsidR="00CD4236" w:rsidRPr="00301299" w:rsidRDefault="00185770">
      <w:pPr>
        <w:pBdr>
          <w:top w:val="nil"/>
          <w:left w:val="nil"/>
          <w:bottom w:val="nil"/>
          <w:right w:val="nil"/>
          <w:between w:val="nil"/>
        </w:pBdr>
        <w:ind w:right="118"/>
        <w:jc w:val="both"/>
        <w:rPr>
          <w:rFonts w:asciiTheme="majorHAnsi" w:eastAsia="Arial" w:hAnsiTheme="majorHAnsi"/>
        </w:rPr>
      </w:pPr>
      <w:r w:rsidRPr="00301299">
        <w:rPr>
          <w:rFonts w:asciiTheme="majorHAnsi" w:eastAsia="Arial" w:hAnsiTheme="majorHAnsi"/>
        </w:rPr>
        <w:t>La centralidad urbana se define por medio de la concentración de actividades de mayor rentabilidad, se nota la mayor intensidad en la ocupación y utilización del suelo urbano de cada uno de los predios, la atracción comercial que va teniendo esta zona determina la línea de acción en la proliferación de cambios físicos, arquitectónicos y tecnológicos de las construcciones, lo que origina la saturación y desajuste en la configuración urbanística de cada una de las manzanas, el cambio inmediato de uso del suelo, transformaciones que inciden directamente en la especulación creciente del precio de la tierra.</w:t>
      </w:r>
    </w:p>
    <w:p w:rsidR="00F97A6F" w:rsidRPr="00301299" w:rsidRDefault="00F97A6F">
      <w:pPr>
        <w:pBdr>
          <w:top w:val="nil"/>
          <w:left w:val="nil"/>
          <w:bottom w:val="nil"/>
          <w:right w:val="nil"/>
          <w:between w:val="nil"/>
        </w:pBdr>
        <w:ind w:right="118"/>
        <w:jc w:val="both"/>
        <w:rPr>
          <w:rFonts w:asciiTheme="majorHAnsi" w:eastAsia="Arial" w:hAnsiTheme="majorHAnsi"/>
        </w:rPr>
      </w:pPr>
    </w:p>
    <w:p w:rsidR="00CD4236" w:rsidRPr="00301299" w:rsidRDefault="00185770">
      <w:pPr>
        <w:pBdr>
          <w:top w:val="nil"/>
          <w:left w:val="nil"/>
          <w:bottom w:val="nil"/>
          <w:right w:val="nil"/>
          <w:between w:val="nil"/>
        </w:pBdr>
        <w:spacing w:before="72"/>
        <w:ind w:right="133"/>
        <w:jc w:val="both"/>
        <w:rPr>
          <w:rFonts w:asciiTheme="majorHAnsi" w:eastAsia="Arial" w:hAnsiTheme="majorHAnsi"/>
        </w:rPr>
      </w:pPr>
      <w:r w:rsidRPr="00301299">
        <w:rPr>
          <w:rFonts w:asciiTheme="majorHAnsi" w:eastAsia="Arial" w:hAnsiTheme="majorHAnsi"/>
        </w:rPr>
        <w:t>Debe levantarse la información de las actividades predominantes dependiendo del contexto, jerarquía y niveles de inversión por unidad de superficie, para lo que se debe clasificar en categorías de análisis que agrupan a otras actividades parciales, en base a la similitud del genérico de la categoría principal; así tenemos las siguientes:</w:t>
      </w:r>
    </w:p>
    <w:p w:rsidR="00F97A6F" w:rsidRPr="00301299" w:rsidRDefault="00F97A6F">
      <w:pPr>
        <w:pBdr>
          <w:top w:val="nil"/>
          <w:left w:val="nil"/>
          <w:bottom w:val="nil"/>
          <w:right w:val="nil"/>
          <w:between w:val="nil"/>
        </w:pBdr>
        <w:spacing w:before="72"/>
        <w:ind w:right="133"/>
        <w:jc w:val="both"/>
        <w:rPr>
          <w:rFonts w:asciiTheme="majorHAnsi" w:eastAsia="Arial" w:hAnsiTheme="majorHAnsi"/>
        </w:rPr>
      </w:pPr>
    </w:p>
    <w:p w:rsidR="00CD4236" w:rsidRPr="00301299" w:rsidRDefault="00185770">
      <w:pPr>
        <w:pBdr>
          <w:top w:val="nil"/>
          <w:left w:val="nil"/>
          <w:bottom w:val="nil"/>
          <w:right w:val="nil"/>
          <w:between w:val="nil"/>
        </w:pBdr>
        <w:spacing w:before="72"/>
        <w:ind w:right="133"/>
        <w:jc w:val="both"/>
        <w:rPr>
          <w:rFonts w:asciiTheme="majorHAnsi" w:eastAsia="Arial" w:hAnsiTheme="majorHAnsi"/>
        </w:rPr>
      </w:pPr>
      <w:r w:rsidRPr="00301299">
        <w:rPr>
          <w:rFonts w:asciiTheme="majorHAnsi" w:eastAsia="Arial" w:hAnsiTheme="majorHAnsi"/>
          <w:b/>
          <w:bCs/>
        </w:rPr>
        <w:t xml:space="preserve">Turístico comercial. - </w:t>
      </w:r>
      <w:r w:rsidRPr="00301299">
        <w:rPr>
          <w:rFonts w:asciiTheme="majorHAnsi" w:eastAsia="Arial" w:hAnsiTheme="majorHAnsi"/>
        </w:rPr>
        <w:t>Las actividades que se desarrollan en los predios localizados en los ejes de mayor concentración urbana y que generan alta movilidad y por ende se elevan los niveles de rentabilidad comercial. De manera referencial relacionaremos con los locales en los que se desarrollan estas actividades: piscinas, museos, santuarios, mirador, complejos turísticos, hoteles, hostales, residenciales, restaurantes, hosterías, bares, heladerías, cafeterías, discotecas, agencia de turismo, galerías de arte, centros comerciales, almacenes, bazares, supermercados, salas de exposición de artesanías, bancos, casas de cambio, cooperativas de ahorro y crédito, salas de video, centros de belleza, farmacias, estudios fotográficos, juegos de salón.</w:t>
      </w:r>
    </w:p>
    <w:p w:rsidR="00CD4236" w:rsidRPr="00301299" w:rsidRDefault="00CD4236">
      <w:pPr>
        <w:pBdr>
          <w:top w:val="nil"/>
          <w:left w:val="nil"/>
          <w:bottom w:val="nil"/>
          <w:right w:val="nil"/>
          <w:between w:val="nil"/>
        </w:pBdr>
        <w:ind w:left="100" w:right="120"/>
        <w:jc w:val="both"/>
        <w:rPr>
          <w:rFonts w:asciiTheme="majorHAnsi" w:eastAsia="Arial" w:hAnsiTheme="majorHAnsi"/>
        </w:rPr>
      </w:pPr>
    </w:p>
    <w:p w:rsidR="00CD4236" w:rsidRPr="00301299" w:rsidRDefault="00185770" w:rsidP="003118C0">
      <w:pPr>
        <w:pBdr>
          <w:top w:val="nil"/>
          <w:left w:val="nil"/>
          <w:bottom w:val="nil"/>
          <w:right w:val="nil"/>
          <w:between w:val="nil"/>
        </w:pBdr>
        <w:ind w:right="120"/>
        <w:jc w:val="both"/>
        <w:rPr>
          <w:rFonts w:asciiTheme="majorHAnsi" w:eastAsia="Arial" w:hAnsiTheme="majorHAnsi"/>
        </w:rPr>
      </w:pPr>
      <w:r w:rsidRPr="00301299">
        <w:rPr>
          <w:rFonts w:asciiTheme="majorHAnsi" w:eastAsia="Arial" w:hAnsiTheme="majorHAnsi"/>
          <w:b/>
        </w:rPr>
        <w:t>Comercial residencial. -</w:t>
      </w:r>
      <w:r w:rsidRPr="00301299">
        <w:rPr>
          <w:rFonts w:asciiTheme="majorHAnsi" w:eastAsia="Arial" w:hAnsiTheme="majorHAnsi"/>
        </w:rPr>
        <w:t xml:space="preserve"> Estas actividades se localizan en sectores aledaños a los ejes turísticos comerciales, o en zonas de transición de sectores residenciales a comerciales, hacia la consolidación predominante de las actividades comerciales; encontrándose predios en los que existen actividades de: vivienda, centros de enseñanza, laboratorios clínicos, librerías y papelerías, mueblerías, consultorios médicos, oficinas de profesionales, sastrería, tintorería, correos, teléfonos, oficinas de publicidad, salas de exposición de pintura, oficinas de la administración pública.</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rsidP="003118C0">
      <w:pPr>
        <w:pBdr>
          <w:top w:val="nil"/>
          <w:left w:val="nil"/>
          <w:bottom w:val="nil"/>
          <w:right w:val="nil"/>
          <w:between w:val="nil"/>
        </w:pBdr>
        <w:ind w:right="115"/>
        <w:jc w:val="both"/>
        <w:rPr>
          <w:rFonts w:asciiTheme="majorHAnsi" w:eastAsia="Arial" w:hAnsiTheme="majorHAnsi"/>
        </w:rPr>
      </w:pPr>
      <w:r w:rsidRPr="00301299">
        <w:rPr>
          <w:rFonts w:asciiTheme="majorHAnsi" w:eastAsia="Arial" w:hAnsiTheme="majorHAnsi"/>
          <w:b/>
          <w:bCs/>
        </w:rPr>
        <w:t xml:space="preserve">Residencial. - </w:t>
      </w:r>
      <w:r w:rsidRPr="00301299">
        <w:rPr>
          <w:rFonts w:asciiTheme="majorHAnsi" w:eastAsia="Arial" w:hAnsiTheme="majorHAnsi"/>
        </w:rPr>
        <w:t xml:space="preserve">Se considera a los sectores habitacionales consolidados </w:t>
      </w:r>
      <w:proofErr w:type="spellStart"/>
      <w:r w:rsidRPr="00301299">
        <w:rPr>
          <w:rFonts w:asciiTheme="majorHAnsi" w:eastAsia="Arial" w:hAnsiTheme="majorHAnsi"/>
        </w:rPr>
        <w:t>ó</w:t>
      </w:r>
      <w:proofErr w:type="spellEnd"/>
      <w:r w:rsidRPr="00301299">
        <w:rPr>
          <w:rFonts w:asciiTheme="majorHAnsi" w:eastAsia="Arial" w:hAnsiTheme="majorHAnsi"/>
        </w:rPr>
        <w:t xml:space="preserve"> en consolidación en, estos encontramos localizados los predios con actividades de vivienda conjuntamente con actividades complementarias permitidas por la regulación urbana, o que no alteran la exclusividad del uso del suelo como residencial:; como: viviendas, albergues, pensiones, casa comunal, oficinas públicas, centro religioso, centros deportivos, centros de recreación, espacios verdes, parqueaderos, puestos de venta, comidas, cantinas, licoreras, despensas, panaderías, sastrerías.</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rsidP="003118C0">
      <w:pPr>
        <w:pBdr>
          <w:top w:val="nil"/>
          <w:left w:val="nil"/>
          <w:bottom w:val="nil"/>
          <w:right w:val="nil"/>
          <w:between w:val="nil"/>
        </w:pBdr>
        <w:ind w:right="121"/>
        <w:jc w:val="both"/>
        <w:rPr>
          <w:rFonts w:asciiTheme="majorHAnsi" w:eastAsia="Arial" w:hAnsiTheme="majorHAnsi"/>
        </w:rPr>
      </w:pPr>
      <w:r w:rsidRPr="00301299">
        <w:rPr>
          <w:rFonts w:asciiTheme="majorHAnsi" w:eastAsia="Arial" w:hAnsiTheme="majorHAnsi"/>
          <w:b/>
          <w:bCs/>
        </w:rPr>
        <w:t xml:space="preserve">Residencial Producción. - </w:t>
      </w:r>
      <w:r w:rsidRPr="00301299">
        <w:rPr>
          <w:rFonts w:asciiTheme="majorHAnsi" w:eastAsia="Arial" w:hAnsiTheme="majorHAnsi"/>
        </w:rPr>
        <w:t>Los sectores localizados dentro del área urbana en las que predominan las actividades de producción, complementariamente existen predios en proceso de consolidación que tienen vivienda: talleres de artesanía, reparación de vehículos, hojalatería, distribuidoras de materiales, vulcanizadoras, metalmecánica, cerrajerías, ensambladoras, aserraderos, fábrica de materiales de cemento.</w:t>
      </w:r>
    </w:p>
    <w:p w:rsidR="00CD4236" w:rsidRPr="00301299" w:rsidRDefault="00185770" w:rsidP="003118C0">
      <w:pPr>
        <w:pBdr>
          <w:top w:val="nil"/>
          <w:left w:val="nil"/>
          <w:bottom w:val="nil"/>
          <w:right w:val="nil"/>
          <w:between w:val="nil"/>
        </w:pBdr>
        <w:spacing w:before="265"/>
        <w:ind w:right="123"/>
        <w:jc w:val="both"/>
        <w:rPr>
          <w:rFonts w:asciiTheme="majorHAnsi" w:eastAsia="Arial" w:hAnsiTheme="majorHAnsi"/>
        </w:rPr>
      </w:pPr>
      <w:r w:rsidRPr="00301299">
        <w:rPr>
          <w:rFonts w:asciiTheme="majorHAnsi" w:eastAsia="Arial" w:hAnsiTheme="majorHAnsi"/>
        </w:rPr>
        <w:lastRenderedPageBreak/>
        <w:t>La infraestructura a nivel cantonal cuenta con atractivos turísticos, unidades de salud, instituciones educativas, torres de Comunicación, línea de transmisión eléctrica, estaciones de Servicio (Gasolinera) entre otros.</w:t>
      </w:r>
    </w:p>
    <w:p w:rsidR="00CD4236" w:rsidRPr="00301299" w:rsidRDefault="00CD4236">
      <w:pPr>
        <w:pBdr>
          <w:top w:val="nil"/>
          <w:left w:val="nil"/>
          <w:bottom w:val="nil"/>
          <w:right w:val="nil"/>
          <w:between w:val="nil"/>
        </w:pBdr>
        <w:spacing w:before="3"/>
        <w:rPr>
          <w:rFonts w:asciiTheme="majorHAnsi" w:eastAsia="Arial" w:hAnsiTheme="majorHAnsi"/>
        </w:rPr>
      </w:pPr>
    </w:p>
    <w:p w:rsidR="00CD4236" w:rsidRPr="00301299" w:rsidRDefault="00185770">
      <w:pPr>
        <w:pStyle w:val="Ttulo2"/>
        <w:ind w:left="158" w:right="176"/>
        <w:rPr>
          <w:rFonts w:asciiTheme="majorHAnsi" w:eastAsia="Arial" w:hAnsiTheme="majorHAnsi"/>
        </w:rPr>
      </w:pPr>
      <w:bookmarkStart w:id="26" w:name="_heading=h.wbwfeegpg3uq" w:colFirst="0" w:colLast="0"/>
      <w:bookmarkEnd w:id="26"/>
      <w:r w:rsidRPr="00301299">
        <w:rPr>
          <w:rFonts w:asciiTheme="majorHAnsi" w:eastAsia="Arial" w:hAnsiTheme="majorHAnsi"/>
          <w:smallCaps/>
        </w:rPr>
        <w:t>Tabla 10 Infraestructura Cantonal</w:t>
      </w:r>
    </w:p>
    <w:p w:rsidR="00CD4236" w:rsidRPr="00301299" w:rsidRDefault="00F97A6F">
      <w:pPr>
        <w:pBdr>
          <w:top w:val="nil"/>
          <w:left w:val="nil"/>
          <w:bottom w:val="nil"/>
          <w:right w:val="nil"/>
          <w:between w:val="nil"/>
        </w:pBdr>
        <w:ind w:left="1074"/>
        <w:rPr>
          <w:rFonts w:asciiTheme="majorHAnsi" w:eastAsia="Arial" w:hAnsiTheme="majorHAnsi"/>
        </w:rPr>
      </w:pPr>
      <w:r w:rsidRPr="00301299">
        <w:rPr>
          <w:rFonts w:asciiTheme="majorHAnsi" w:hAnsiTheme="majorHAnsi"/>
          <w:noProof/>
          <w:lang w:val="es-EC"/>
        </w:rPr>
        <w:drawing>
          <wp:anchor distT="0" distB="0" distL="114300" distR="114300" simplePos="0" relativeHeight="251664384" behindDoc="0" locked="0" layoutInCell="1" hidden="0" allowOverlap="1" wp14:anchorId="07830AD1" wp14:editId="4942B6B0">
            <wp:simplePos x="0" y="0"/>
            <wp:positionH relativeFrom="column">
              <wp:posOffset>716915</wp:posOffset>
            </wp:positionH>
            <wp:positionV relativeFrom="paragraph">
              <wp:posOffset>40640</wp:posOffset>
            </wp:positionV>
            <wp:extent cx="4560570" cy="1374140"/>
            <wp:effectExtent l="0" t="0" r="0" b="0"/>
            <wp:wrapSquare wrapText="bothSides" distT="0" distB="0" distL="114300" distR="114300"/>
            <wp:docPr id="160600745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7"/>
                    <a:srcRect/>
                    <a:stretch>
                      <a:fillRect/>
                    </a:stretch>
                  </pic:blipFill>
                  <pic:spPr>
                    <a:xfrm>
                      <a:off x="0" y="0"/>
                      <a:ext cx="4560570" cy="1374140"/>
                    </a:xfrm>
                    <a:prstGeom prst="rect">
                      <a:avLst/>
                    </a:prstGeom>
                    <a:ln/>
                  </pic:spPr>
                </pic:pic>
              </a:graphicData>
            </a:graphic>
          </wp:anchor>
        </w:drawing>
      </w:r>
      <w:r w:rsidR="00185770" w:rsidRPr="00301299">
        <w:rPr>
          <w:rFonts w:asciiTheme="majorHAnsi" w:hAnsiTheme="majorHAnsi"/>
          <w:noProof/>
          <w:lang w:val="es-EC"/>
        </w:rPr>
        <w:drawing>
          <wp:anchor distT="0" distB="0" distL="0" distR="0" simplePos="0" relativeHeight="251665408" behindDoc="1" locked="0" layoutInCell="1" hidden="0" allowOverlap="1" wp14:anchorId="1F6751B6" wp14:editId="59B66970">
            <wp:simplePos x="0" y="0"/>
            <wp:positionH relativeFrom="column">
              <wp:posOffset>416408</wp:posOffset>
            </wp:positionH>
            <wp:positionV relativeFrom="paragraph">
              <wp:posOffset>1419235</wp:posOffset>
            </wp:positionV>
            <wp:extent cx="4883785" cy="625475"/>
            <wp:effectExtent l="0" t="0" r="0" b="0"/>
            <wp:wrapNone/>
            <wp:docPr id="16060074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a:stretch>
                      <a:fillRect/>
                    </a:stretch>
                  </pic:blipFill>
                  <pic:spPr>
                    <a:xfrm>
                      <a:off x="0" y="0"/>
                      <a:ext cx="4883785" cy="625475"/>
                    </a:xfrm>
                    <a:prstGeom prst="rect">
                      <a:avLst/>
                    </a:prstGeom>
                    <a:ln/>
                  </pic:spPr>
                </pic:pic>
              </a:graphicData>
            </a:graphic>
          </wp:anchor>
        </w:drawing>
      </w: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hAnsiTheme="majorHAnsi"/>
        </w:rPr>
      </w:pPr>
    </w:p>
    <w:p w:rsidR="00CD4236" w:rsidRPr="00301299" w:rsidRDefault="00CD4236">
      <w:pPr>
        <w:rPr>
          <w:rFonts w:asciiTheme="majorHAnsi" w:eastAsia="Arial" w:hAnsiTheme="majorHAnsi"/>
        </w:rPr>
      </w:pPr>
    </w:p>
    <w:p w:rsidR="00CD4236" w:rsidRPr="00301299" w:rsidRDefault="00CD4236">
      <w:pPr>
        <w:spacing w:before="1"/>
        <w:rPr>
          <w:rFonts w:asciiTheme="majorHAnsi" w:eastAsia="Arial" w:hAnsiTheme="majorHAnsi"/>
          <w:b/>
          <w:bCs/>
        </w:rPr>
      </w:pPr>
    </w:p>
    <w:p w:rsidR="00CD4236" w:rsidRPr="00301299" w:rsidRDefault="00CD4236">
      <w:pPr>
        <w:spacing w:before="1"/>
        <w:rPr>
          <w:rFonts w:asciiTheme="majorHAnsi" w:eastAsia="Arial" w:hAnsiTheme="majorHAnsi"/>
          <w:b/>
          <w:bCs/>
        </w:rPr>
      </w:pPr>
    </w:p>
    <w:p w:rsidR="00CD4236" w:rsidRPr="00301299" w:rsidRDefault="00CD4236">
      <w:pPr>
        <w:spacing w:before="1"/>
        <w:rPr>
          <w:rFonts w:asciiTheme="majorHAnsi" w:eastAsia="Arial" w:hAnsiTheme="majorHAnsi"/>
          <w:b/>
          <w:bCs/>
        </w:rPr>
      </w:pPr>
    </w:p>
    <w:p w:rsidR="00CD4236" w:rsidRPr="00301299" w:rsidRDefault="00CD4236">
      <w:pPr>
        <w:spacing w:before="1"/>
        <w:rPr>
          <w:rFonts w:asciiTheme="majorHAnsi" w:eastAsia="Arial" w:hAnsiTheme="majorHAnsi"/>
          <w:b/>
          <w:bCs/>
        </w:rPr>
      </w:pPr>
    </w:p>
    <w:p w:rsidR="00CD4236" w:rsidRPr="00301299" w:rsidRDefault="00CD4236">
      <w:pPr>
        <w:spacing w:before="1"/>
        <w:rPr>
          <w:rFonts w:asciiTheme="majorHAnsi" w:eastAsia="Arial" w:hAnsiTheme="majorHAnsi"/>
          <w:b/>
          <w:bCs/>
        </w:rPr>
      </w:pPr>
    </w:p>
    <w:p w:rsidR="00CD4236" w:rsidRPr="00301299" w:rsidRDefault="00CD4236">
      <w:pPr>
        <w:spacing w:before="1"/>
        <w:rPr>
          <w:rFonts w:asciiTheme="majorHAnsi" w:eastAsia="Arial" w:hAnsiTheme="majorHAnsi"/>
          <w:b/>
          <w:bCs/>
        </w:rPr>
      </w:pPr>
    </w:p>
    <w:p w:rsidR="00F11FB1" w:rsidRPr="00301299" w:rsidRDefault="00F11FB1">
      <w:pPr>
        <w:spacing w:before="1"/>
        <w:rPr>
          <w:rFonts w:asciiTheme="majorHAnsi" w:eastAsia="Arial" w:hAnsiTheme="majorHAnsi"/>
          <w:b/>
          <w:bCs/>
        </w:rPr>
      </w:pPr>
    </w:p>
    <w:p w:rsidR="00F11FB1" w:rsidRPr="00301299" w:rsidRDefault="00F11FB1">
      <w:pPr>
        <w:spacing w:before="1"/>
        <w:rPr>
          <w:rFonts w:asciiTheme="majorHAnsi" w:eastAsia="Arial" w:hAnsiTheme="majorHAnsi"/>
          <w:b/>
          <w:bCs/>
        </w:rPr>
      </w:pPr>
    </w:p>
    <w:p w:rsidR="00CD4236" w:rsidRPr="00301299" w:rsidRDefault="00185770">
      <w:pPr>
        <w:spacing w:before="1"/>
        <w:rPr>
          <w:rFonts w:asciiTheme="majorHAnsi" w:eastAsia="Arial" w:hAnsiTheme="majorHAnsi"/>
          <w:b/>
          <w:bCs/>
        </w:rPr>
      </w:pPr>
      <w:r w:rsidRPr="00301299">
        <w:rPr>
          <w:rFonts w:asciiTheme="majorHAnsi" w:eastAsia="Arial" w:hAnsiTheme="majorHAnsi"/>
          <w:b/>
          <w:bCs/>
        </w:rPr>
        <w:t>Equipamiento</w:t>
      </w:r>
    </w:p>
    <w:p w:rsidR="00CD4236" w:rsidRPr="00301299" w:rsidRDefault="00CD4236">
      <w:pPr>
        <w:pBdr>
          <w:top w:val="nil"/>
          <w:left w:val="nil"/>
          <w:bottom w:val="nil"/>
          <w:right w:val="nil"/>
          <w:between w:val="nil"/>
        </w:pBdr>
        <w:spacing w:before="1"/>
        <w:rPr>
          <w:rFonts w:asciiTheme="majorHAnsi" w:eastAsia="Arial" w:hAnsiTheme="majorHAnsi"/>
          <w:b/>
          <w:bCs/>
        </w:rPr>
      </w:pPr>
    </w:p>
    <w:p w:rsidR="00CD4236" w:rsidRPr="00301299" w:rsidRDefault="00185770">
      <w:pPr>
        <w:pBdr>
          <w:top w:val="nil"/>
          <w:left w:val="nil"/>
          <w:bottom w:val="nil"/>
          <w:right w:val="nil"/>
          <w:between w:val="nil"/>
        </w:pBdr>
        <w:ind w:right="115"/>
        <w:jc w:val="both"/>
        <w:rPr>
          <w:rFonts w:asciiTheme="majorHAnsi" w:eastAsia="Arial" w:hAnsiTheme="majorHAnsi"/>
        </w:rPr>
      </w:pPr>
      <w:r w:rsidRPr="00301299">
        <w:rPr>
          <w:rFonts w:asciiTheme="majorHAnsi" w:eastAsia="Arial" w:hAnsiTheme="majorHAnsi"/>
        </w:rPr>
        <w:t>En el área urbana de las ciudades se encuentran localizados los equipamientos urbanos como los equipamientos colectivos o públicos, los equipamientos privados al servicio público; destinados a satisfacer las diferentes demandas de las actividades de la comunidad.</w:t>
      </w:r>
    </w:p>
    <w:p w:rsidR="00CD4236" w:rsidRPr="00301299" w:rsidRDefault="00185770">
      <w:pPr>
        <w:pBdr>
          <w:top w:val="nil"/>
          <w:left w:val="nil"/>
          <w:bottom w:val="nil"/>
          <w:right w:val="nil"/>
          <w:between w:val="nil"/>
        </w:pBdr>
        <w:spacing w:before="263" w:line="242" w:lineRule="auto"/>
        <w:ind w:right="123"/>
        <w:jc w:val="both"/>
        <w:rPr>
          <w:rFonts w:asciiTheme="majorHAnsi" w:eastAsia="Arial" w:hAnsiTheme="majorHAnsi"/>
        </w:rPr>
      </w:pPr>
      <w:r w:rsidRPr="00301299">
        <w:rPr>
          <w:rFonts w:asciiTheme="majorHAnsi" w:eastAsia="Arial" w:hAnsiTheme="majorHAnsi"/>
        </w:rPr>
        <w:t>La determinación de la jerarquía de cada uno de estos, va a depender del análisis cuantitativo de los siguientes indicadores:</w:t>
      </w:r>
    </w:p>
    <w:p w:rsidR="00CD4236" w:rsidRPr="00301299" w:rsidRDefault="00132C73" w:rsidP="009111A4">
      <w:pPr>
        <w:numPr>
          <w:ilvl w:val="0"/>
          <w:numId w:val="1"/>
        </w:numPr>
        <w:pBdr>
          <w:top w:val="nil"/>
          <w:left w:val="nil"/>
          <w:bottom w:val="nil"/>
          <w:right w:val="nil"/>
          <w:between w:val="nil"/>
        </w:pBdr>
        <w:tabs>
          <w:tab w:val="left" w:pos="820"/>
        </w:tabs>
        <w:spacing w:before="263" w:line="291" w:lineRule="auto"/>
        <w:ind w:left="820" w:hanging="360"/>
        <w:rPr>
          <w:rFonts w:asciiTheme="majorHAnsi" w:eastAsia="Arial" w:hAnsiTheme="majorHAnsi"/>
        </w:rPr>
      </w:pPr>
      <w:sdt>
        <w:sdtPr>
          <w:rPr>
            <w:rFonts w:asciiTheme="majorHAnsi" w:hAnsiTheme="majorHAnsi"/>
          </w:rPr>
          <w:tag w:val="goog_rdk_0"/>
          <w:id w:val="-246203201"/>
        </w:sdtPr>
        <w:sdtEndPr/>
        <w:sdtContent>
          <w:r w:rsidR="00185770" w:rsidRPr="00301299">
            <w:rPr>
              <w:rFonts w:ascii="MS Mincho" w:eastAsia="MS Mincho" w:hAnsi="MS Mincho" w:cs="MS Mincho" w:hint="eastAsia"/>
            </w:rPr>
            <w:t>✓</w:t>
          </w:r>
        </w:sdtContent>
      </w:sdt>
      <w:r w:rsidR="00185770" w:rsidRPr="00301299">
        <w:rPr>
          <w:rFonts w:asciiTheme="majorHAnsi" w:eastAsia="Arial" w:hAnsiTheme="majorHAnsi"/>
        </w:rPr>
        <w:t xml:space="preserve"> Frecuencia</w:t>
      </w:r>
    </w:p>
    <w:p w:rsidR="00CD4236" w:rsidRPr="00301299" w:rsidRDefault="00132C73" w:rsidP="009111A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1"/>
          <w:id w:val="-261280295"/>
        </w:sdtPr>
        <w:sdtEndPr/>
        <w:sdtContent>
          <w:r w:rsidR="00185770" w:rsidRPr="00301299">
            <w:rPr>
              <w:rFonts w:ascii="MS Mincho" w:eastAsia="MS Mincho" w:hAnsi="MS Mincho" w:cs="MS Mincho" w:hint="eastAsia"/>
            </w:rPr>
            <w:t>✓</w:t>
          </w:r>
        </w:sdtContent>
      </w:sdt>
      <w:r w:rsidR="00185770" w:rsidRPr="00301299">
        <w:rPr>
          <w:rFonts w:asciiTheme="majorHAnsi" w:eastAsia="Arial" w:hAnsiTheme="majorHAnsi"/>
        </w:rPr>
        <w:t xml:space="preserve"> Generación de flujo</w:t>
      </w:r>
    </w:p>
    <w:p w:rsidR="00CD4236" w:rsidRPr="00301299" w:rsidRDefault="00132C73" w:rsidP="009111A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2"/>
          <w:id w:val="-1320595709"/>
        </w:sdtPr>
        <w:sdtEndPr/>
        <w:sdtContent>
          <w:r w:rsidR="00185770" w:rsidRPr="00301299">
            <w:rPr>
              <w:rFonts w:ascii="MS Mincho" w:eastAsia="MS Mincho" w:hAnsi="MS Mincho" w:cs="MS Mincho" w:hint="eastAsia"/>
            </w:rPr>
            <w:t>✓</w:t>
          </w:r>
        </w:sdtContent>
      </w:sdt>
      <w:r w:rsidR="00185770" w:rsidRPr="00301299">
        <w:rPr>
          <w:rFonts w:asciiTheme="majorHAnsi" w:eastAsia="Arial" w:hAnsiTheme="majorHAnsi"/>
        </w:rPr>
        <w:t xml:space="preserve"> Influencia de localización.</w:t>
      </w:r>
    </w:p>
    <w:p w:rsidR="00CD4236" w:rsidRPr="00301299" w:rsidRDefault="00185770">
      <w:pPr>
        <w:pBdr>
          <w:top w:val="nil"/>
          <w:left w:val="nil"/>
          <w:bottom w:val="nil"/>
          <w:right w:val="nil"/>
          <w:between w:val="nil"/>
        </w:pBdr>
        <w:spacing w:before="265" w:line="242" w:lineRule="auto"/>
        <w:rPr>
          <w:rFonts w:asciiTheme="majorHAnsi" w:eastAsia="Arial" w:hAnsiTheme="majorHAnsi"/>
        </w:rPr>
      </w:pPr>
      <w:r w:rsidRPr="00301299">
        <w:rPr>
          <w:rFonts w:asciiTheme="majorHAnsi" w:eastAsia="Arial" w:hAnsiTheme="majorHAnsi"/>
          <w:b/>
          <w:bCs/>
        </w:rPr>
        <w:t xml:space="preserve">Frecuencia. - </w:t>
      </w:r>
      <w:r w:rsidRPr="00301299">
        <w:rPr>
          <w:rFonts w:asciiTheme="majorHAnsi" w:eastAsia="Arial" w:hAnsiTheme="majorHAnsi"/>
        </w:rPr>
        <w:t>La temporalidad con la que se presenta la actividad en el uso de las instalaciones del equipamiento.</w:t>
      </w:r>
    </w:p>
    <w:p w:rsidR="00CD4236" w:rsidRPr="00301299" w:rsidRDefault="00185770">
      <w:pPr>
        <w:spacing w:before="264" w:line="480" w:lineRule="auto"/>
        <w:ind w:right="1354"/>
        <w:rPr>
          <w:rFonts w:asciiTheme="majorHAnsi" w:eastAsia="Arial" w:hAnsiTheme="majorHAnsi"/>
        </w:rPr>
      </w:pPr>
      <w:r w:rsidRPr="00301299">
        <w:rPr>
          <w:rFonts w:asciiTheme="majorHAnsi" w:eastAsia="Arial" w:hAnsiTheme="majorHAnsi"/>
          <w:b/>
          <w:bCs/>
        </w:rPr>
        <w:t xml:space="preserve">Permanente. - </w:t>
      </w:r>
      <w:r w:rsidRPr="00301299">
        <w:rPr>
          <w:rFonts w:asciiTheme="majorHAnsi" w:eastAsia="Arial" w:hAnsiTheme="majorHAnsi"/>
        </w:rPr>
        <w:t xml:space="preserve">Uso continuo de las instalaciones sin interrupción. </w:t>
      </w:r>
      <w:r w:rsidRPr="00301299">
        <w:rPr>
          <w:rFonts w:asciiTheme="majorHAnsi" w:eastAsia="Arial" w:hAnsiTheme="majorHAnsi"/>
          <w:b/>
          <w:bCs/>
        </w:rPr>
        <w:t xml:space="preserve">Periódico. - </w:t>
      </w:r>
      <w:r w:rsidRPr="00301299">
        <w:rPr>
          <w:rFonts w:asciiTheme="majorHAnsi" w:eastAsia="Arial" w:hAnsiTheme="majorHAnsi"/>
        </w:rPr>
        <w:t xml:space="preserve">Uso programado de los equipamientos en ciclos determinados. </w:t>
      </w:r>
      <w:r w:rsidRPr="00301299">
        <w:rPr>
          <w:rFonts w:asciiTheme="majorHAnsi" w:eastAsia="Arial" w:hAnsiTheme="majorHAnsi"/>
          <w:b/>
          <w:bCs/>
        </w:rPr>
        <w:t xml:space="preserve">Esporádico. - </w:t>
      </w:r>
      <w:r w:rsidRPr="00301299">
        <w:rPr>
          <w:rFonts w:asciiTheme="majorHAnsi" w:eastAsia="Arial" w:hAnsiTheme="majorHAnsi"/>
        </w:rPr>
        <w:t>Abandono en el uso continuo de los equipamientos.</w:t>
      </w:r>
    </w:p>
    <w:p w:rsidR="00CD4236" w:rsidRPr="00301299" w:rsidRDefault="00185770">
      <w:pPr>
        <w:pBdr>
          <w:top w:val="nil"/>
          <w:left w:val="nil"/>
          <w:bottom w:val="nil"/>
          <w:right w:val="nil"/>
          <w:between w:val="nil"/>
        </w:pBdr>
        <w:ind w:right="119"/>
        <w:jc w:val="both"/>
        <w:rPr>
          <w:rFonts w:asciiTheme="majorHAnsi" w:eastAsia="Arial" w:hAnsiTheme="majorHAnsi"/>
        </w:rPr>
      </w:pPr>
      <w:r w:rsidRPr="00301299">
        <w:rPr>
          <w:rFonts w:asciiTheme="majorHAnsi" w:eastAsia="Arial" w:hAnsiTheme="majorHAnsi"/>
          <w:b/>
          <w:bCs/>
        </w:rPr>
        <w:t xml:space="preserve">Generación de flujos. </w:t>
      </w:r>
      <w:r w:rsidRPr="00301299">
        <w:rPr>
          <w:rFonts w:asciiTheme="majorHAnsi" w:eastAsia="Arial" w:hAnsiTheme="majorHAnsi"/>
        </w:rPr>
        <w:t>- La localización de los equipamientos de la ciudad, dependiendo de su jerarquía, genera diversos niveles de flujos, en el transporte vehicular y peatonal, en el mercado, producción y financiero.</w:t>
      </w:r>
    </w:p>
    <w:p w:rsidR="00CD4236" w:rsidRPr="00301299" w:rsidRDefault="00185770">
      <w:pPr>
        <w:pBdr>
          <w:top w:val="nil"/>
          <w:left w:val="nil"/>
          <w:bottom w:val="nil"/>
          <w:right w:val="nil"/>
          <w:between w:val="nil"/>
        </w:pBdr>
        <w:spacing w:before="263"/>
        <w:ind w:right="116"/>
        <w:jc w:val="both"/>
        <w:rPr>
          <w:rFonts w:asciiTheme="majorHAnsi" w:eastAsia="Arial" w:hAnsiTheme="majorHAnsi"/>
        </w:rPr>
      </w:pPr>
      <w:r w:rsidRPr="00301299">
        <w:rPr>
          <w:rFonts w:asciiTheme="majorHAnsi" w:eastAsia="Arial" w:hAnsiTheme="majorHAnsi"/>
          <w:b/>
          <w:bCs/>
        </w:rPr>
        <w:t xml:space="preserve">Flujos altos. - </w:t>
      </w:r>
      <w:r w:rsidRPr="00301299">
        <w:rPr>
          <w:rFonts w:asciiTheme="majorHAnsi" w:eastAsia="Arial" w:hAnsiTheme="majorHAnsi"/>
        </w:rPr>
        <w:t>Generados por equipamientos de: centros de comercios, religiosos, turísticos, establecimientos educacionales, culturales y de recreación, terminales terrestres regionales, industrias, centros cívicos.</w:t>
      </w:r>
    </w:p>
    <w:p w:rsidR="00CD4236" w:rsidRPr="00301299" w:rsidRDefault="00CD4236">
      <w:pPr>
        <w:pBdr>
          <w:top w:val="nil"/>
          <w:left w:val="nil"/>
          <w:bottom w:val="nil"/>
          <w:right w:val="nil"/>
          <w:between w:val="nil"/>
        </w:pBdr>
        <w:spacing w:before="1"/>
        <w:rPr>
          <w:rFonts w:asciiTheme="majorHAnsi" w:eastAsia="Arial" w:hAnsiTheme="majorHAnsi"/>
        </w:rPr>
      </w:pPr>
    </w:p>
    <w:p w:rsidR="00ED0771" w:rsidRDefault="00ED0771">
      <w:pPr>
        <w:pBdr>
          <w:top w:val="nil"/>
          <w:left w:val="nil"/>
          <w:bottom w:val="nil"/>
          <w:right w:val="nil"/>
          <w:between w:val="nil"/>
        </w:pBdr>
        <w:spacing w:before="1"/>
        <w:ind w:right="122"/>
        <w:jc w:val="both"/>
        <w:rPr>
          <w:rFonts w:asciiTheme="majorHAnsi" w:eastAsia="Arial" w:hAnsiTheme="majorHAnsi"/>
          <w:b/>
          <w:bCs/>
        </w:rPr>
      </w:pPr>
    </w:p>
    <w:p w:rsidR="00ED0771" w:rsidRDefault="00ED0771">
      <w:pPr>
        <w:pBdr>
          <w:top w:val="nil"/>
          <w:left w:val="nil"/>
          <w:bottom w:val="nil"/>
          <w:right w:val="nil"/>
          <w:between w:val="nil"/>
        </w:pBdr>
        <w:spacing w:before="1"/>
        <w:ind w:right="122"/>
        <w:jc w:val="both"/>
        <w:rPr>
          <w:rFonts w:asciiTheme="majorHAnsi" w:eastAsia="Arial" w:hAnsiTheme="majorHAnsi"/>
          <w:b/>
          <w:bCs/>
        </w:rPr>
      </w:pPr>
    </w:p>
    <w:p w:rsidR="00CD4236" w:rsidRPr="00301299" w:rsidRDefault="00185770">
      <w:pPr>
        <w:pBdr>
          <w:top w:val="nil"/>
          <w:left w:val="nil"/>
          <w:bottom w:val="nil"/>
          <w:right w:val="nil"/>
          <w:between w:val="nil"/>
        </w:pBdr>
        <w:spacing w:before="1"/>
        <w:ind w:right="122"/>
        <w:jc w:val="both"/>
        <w:rPr>
          <w:rFonts w:asciiTheme="majorHAnsi" w:eastAsia="Arial" w:hAnsiTheme="majorHAnsi"/>
        </w:rPr>
      </w:pPr>
      <w:r w:rsidRPr="00301299">
        <w:rPr>
          <w:rFonts w:asciiTheme="majorHAnsi" w:eastAsia="Arial" w:hAnsiTheme="majorHAnsi"/>
          <w:b/>
          <w:bCs/>
        </w:rPr>
        <w:lastRenderedPageBreak/>
        <w:t xml:space="preserve">Flujos medios. - </w:t>
      </w:r>
      <w:r w:rsidRPr="00301299">
        <w:rPr>
          <w:rFonts w:asciiTheme="majorHAnsi" w:eastAsia="Arial" w:hAnsiTheme="majorHAnsi"/>
        </w:rPr>
        <w:t>Generados por equipamientos de: comercios, religiosos, establecimientos educacionales de zona o sector, establecimientos de salud, financieros, culturales, de recreación, administración pública, administración privada, terminales cantonales, plazas y parques.</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pPr>
        <w:pBdr>
          <w:top w:val="nil"/>
          <w:left w:val="nil"/>
          <w:bottom w:val="nil"/>
          <w:right w:val="nil"/>
          <w:between w:val="nil"/>
        </w:pBdr>
        <w:ind w:right="114"/>
        <w:jc w:val="both"/>
        <w:rPr>
          <w:rFonts w:asciiTheme="majorHAnsi" w:eastAsia="Arial" w:hAnsiTheme="majorHAnsi"/>
        </w:rPr>
      </w:pPr>
      <w:r w:rsidRPr="00301299">
        <w:rPr>
          <w:rFonts w:asciiTheme="majorHAnsi" w:eastAsia="Arial" w:hAnsiTheme="majorHAnsi"/>
          <w:b/>
          <w:bCs/>
        </w:rPr>
        <w:t xml:space="preserve">Flujos mínimos. - </w:t>
      </w:r>
      <w:r w:rsidRPr="00301299">
        <w:rPr>
          <w:rFonts w:asciiTheme="majorHAnsi" w:eastAsia="Arial" w:hAnsiTheme="majorHAnsi"/>
        </w:rPr>
        <w:t>Generados por equipamientos de tipo: religiosos, educacionales, salud, financieros, culturales, de recreación, administración pública y privada, terminales urbanas, plazas y parques.</w:t>
      </w:r>
    </w:p>
    <w:p w:rsidR="00CD4236" w:rsidRPr="00301299" w:rsidRDefault="00185770">
      <w:pPr>
        <w:pBdr>
          <w:top w:val="nil"/>
          <w:left w:val="nil"/>
          <w:bottom w:val="nil"/>
          <w:right w:val="nil"/>
          <w:between w:val="nil"/>
        </w:pBdr>
        <w:spacing w:before="264"/>
        <w:ind w:right="121"/>
        <w:jc w:val="both"/>
        <w:rPr>
          <w:rFonts w:asciiTheme="majorHAnsi" w:eastAsia="Arial" w:hAnsiTheme="majorHAnsi"/>
          <w:b/>
          <w:bCs/>
        </w:rPr>
      </w:pPr>
      <w:r w:rsidRPr="00301299">
        <w:rPr>
          <w:rFonts w:asciiTheme="majorHAnsi" w:eastAsia="Arial" w:hAnsiTheme="majorHAnsi"/>
          <w:b/>
          <w:bCs/>
        </w:rPr>
        <w:t xml:space="preserve">Radios de Influencia: </w:t>
      </w:r>
      <w:r w:rsidRPr="00301299">
        <w:rPr>
          <w:rFonts w:asciiTheme="majorHAnsi" w:eastAsia="Arial" w:hAnsiTheme="majorHAnsi"/>
        </w:rPr>
        <w:t xml:space="preserve">Se refiere a la distancia o cobertura territorial que los equipamientos pueden soportar como centros de abastecimiento a los centros poblados, localizados dentro de ese radio de acción, referente de análisis para ciudades de menor </w:t>
      </w:r>
    </w:p>
    <w:p w:rsidR="00CD4236" w:rsidRPr="00301299" w:rsidRDefault="00CD4236">
      <w:pPr>
        <w:rPr>
          <w:rFonts w:asciiTheme="majorHAnsi" w:hAnsiTheme="majorHAnsi"/>
        </w:rPr>
      </w:pPr>
    </w:p>
    <w:p w:rsidR="00CD4236" w:rsidRPr="00301299" w:rsidRDefault="00185770">
      <w:pPr>
        <w:spacing w:before="1"/>
        <w:rPr>
          <w:rFonts w:asciiTheme="majorHAnsi" w:eastAsia="Arial" w:hAnsiTheme="majorHAnsi"/>
          <w:b/>
          <w:bCs/>
        </w:rPr>
      </w:pPr>
      <w:r w:rsidRPr="00301299">
        <w:rPr>
          <w:rFonts w:asciiTheme="majorHAnsi" w:eastAsia="Arial" w:hAnsiTheme="majorHAnsi"/>
          <w:b/>
          <w:bCs/>
        </w:rPr>
        <w:t>Equipamiento</w:t>
      </w:r>
    </w:p>
    <w:p w:rsidR="00CD4236" w:rsidRPr="00301299" w:rsidRDefault="00CD4236">
      <w:pPr>
        <w:pBdr>
          <w:top w:val="nil"/>
          <w:left w:val="nil"/>
          <w:bottom w:val="nil"/>
          <w:right w:val="nil"/>
          <w:between w:val="nil"/>
        </w:pBdr>
        <w:spacing w:before="1"/>
        <w:rPr>
          <w:rFonts w:asciiTheme="majorHAnsi" w:eastAsia="Arial" w:hAnsiTheme="majorHAnsi"/>
          <w:b/>
          <w:bCs/>
        </w:rPr>
      </w:pPr>
    </w:p>
    <w:p w:rsidR="00CD4236" w:rsidRPr="00301299" w:rsidRDefault="00185770" w:rsidP="003118C0">
      <w:pPr>
        <w:pBdr>
          <w:top w:val="nil"/>
          <w:left w:val="nil"/>
          <w:bottom w:val="nil"/>
          <w:right w:val="nil"/>
          <w:between w:val="nil"/>
        </w:pBdr>
        <w:ind w:right="115"/>
        <w:jc w:val="both"/>
        <w:rPr>
          <w:rFonts w:asciiTheme="majorHAnsi" w:eastAsia="Arial" w:hAnsiTheme="majorHAnsi"/>
        </w:rPr>
      </w:pPr>
      <w:r w:rsidRPr="00301299">
        <w:rPr>
          <w:rFonts w:asciiTheme="majorHAnsi" w:eastAsia="Arial" w:hAnsiTheme="majorHAnsi"/>
        </w:rPr>
        <w:t>En el área urbana de las ciudades se encuentran localizados los equipamientos urbanos como los equipamientos colectivos o públicos, los equipamientos privados al servicio público; destinados a satisfacer las diferentes demandas de las actividades de la comunidad.</w:t>
      </w:r>
    </w:p>
    <w:p w:rsidR="00CD4236" w:rsidRPr="00301299" w:rsidRDefault="00185770" w:rsidP="003118C0">
      <w:pPr>
        <w:pBdr>
          <w:top w:val="nil"/>
          <w:left w:val="nil"/>
          <w:bottom w:val="nil"/>
          <w:right w:val="nil"/>
          <w:between w:val="nil"/>
        </w:pBdr>
        <w:spacing w:before="263" w:line="242" w:lineRule="auto"/>
        <w:ind w:right="123"/>
        <w:jc w:val="both"/>
        <w:rPr>
          <w:rFonts w:asciiTheme="majorHAnsi" w:eastAsia="Arial" w:hAnsiTheme="majorHAnsi"/>
        </w:rPr>
      </w:pPr>
      <w:r w:rsidRPr="00301299">
        <w:rPr>
          <w:rFonts w:asciiTheme="majorHAnsi" w:eastAsia="Arial" w:hAnsiTheme="majorHAnsi"/>
        </w:rPr>
        <w:t>La determinación de la jerarquía de cada uno de estos, va a depender del análisis cuantitativo de los siguientes indicadores:</w:t>
      </w:r>
    </w:p>
    <w:p w:rsidR="00CD4236" w:rsidRPr="00301299" w:rsidRDefault="00132C73" w:rsidP="009111A4">
      <w:pPr>
        <w:numPr>
          <w:ilvl w:val="0"/>
          <w:numId w:val="1"/>
        </w:numPr>
        <w:pBdr>
          <w:top w:val="nil"/>
          <w:left w:val="nil"/>
          <w:bottom w:val="nil"/>
          <w:right w:val="nil"/>
          <w:between w:val="nil"/>
        </w:pBdr>
        <w:tabs>
          <w:tab w:val="left" w:pos="820"/>
        </w:tabs>
        <w:spacing w:before="263" w:line="291" w:lineRule="auto"/>
        <w:ind w:left="820" w:hanging="360"/>
        <w:rPr>
          <w:rFonts w:asciiTheme="majorHAnsi" w:eastAsia="Arial" w:hAnsiTheme="majorHAnsi"/>
        </w:rPr>
      </w:pPr>
      <w:sdt>
        <w:sdtPr>
          <w:rPr>
            <w:rFonts w:asciiTheme="majorHAnsi" w:hAnsiTheme="majorHAnsi"/>
          </w:rPr>
          <w:tag w:val="goog_rdk_3"/>
          <w:id w:val="-1755529484"/>
        </w:sdtPr>
        <w:sdtEndPr/>
        <w:sdtContent>
          <w:r w:rsidR="00185770" w:rsidRPr="00301299">
            <w:rPr>
              <w:rFonts w:ascii="MS Mincho" w:eastAsia="MS Mincho" w:hAnsi="MS Mincho" w:cs="MS Mincho" w:hint="eastAsia"/>
            </w:rPr>
            <w:t>✓</w:t>
          </w:r>
        </w:sdtContent>
      </w:sdt>
      <w:r w:rsidR="00185770" w:rsidRPr="00301299">
        <w:rPr>
          <w:rFonts w:asciiTheme="majorHAnsi" w:eastAsia="Arial" w:hAnsiTheme="majorHAnsi"/>
        </w:rPr>
        <w:t xml:space="preserve"> Frecuencia</w:t>
      </w:r>
    </w:p>
    <w:p w:rsidR="00CD4236" w:rsidRPr="00301299" w:rsidRDefault="00132C73" w:rsidP="009111A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4"/>
          <w:id w:val="-2131265884"/>
        </w:sdtPr>
        <w:sdtEndPr/>
        <w:sdtContent>
          <w:r w:rsidR="00185770" w:rsidRPr="00301299">
            <w:rPr>
              <w:rFonts w:ascii="MS Mincho" w:eastAsia="MS Mincho" w:hAnsi="MS Mincho" w:cs="MS Mincho" w:hint="eastAsia"/>
            </w:rPr>
            <w:t>✓</w:t>
          </w:r>
        </w:sdtContent>
      </w:sdt>
      <w:r w:rsidR="00185770" w:rsidRPr="00301299">
        <w:rPr>
          <w:rFonts w:asciiTheme="majorHAnsi" w:eastAsia="Arial" w:hAnsiTheme="majorHAnsi"/>
        </w:rPr>
        <w:t xml:space="preserve"> Generación de flujo</w:t>
      </w:r>
    </w:p>
    <w:p w:rsidR="00CD4236" w:rsidRPr="00301299" w:rsidRDefault="00132C73" w:rsidP="009111A4">
      <w:pPr>
        <w:numPr>
          <w:ilvl w:val="0"/>
          <w:numId w:val="1"/>
        </w:numPr>
        <w:pBdr>
          <w:top w:val="nil"/>
          <w:left w:val="nil"/>
          <w:bottom w:val="nil"/>
          <w:right w:val="nil"/>
          <w:between w:val="nil"/>
        </w:pBdr>
        <w:tabs>
          <w:tab w:val="left" w:pos="820"/>
        </w:tabs>
        <w:spacing w:line="291" w:lineRule="auto"/>
        <w:ind w:left="820" w:hanging="360"/>
        <w:rPr>
          <w:rFonts w:asciiTheme="majorHAnsi" w:eastAsia="Arial" w:hAnsiTheme="majorHAnsi"/>
        </w:rPr>
      </w:pPr>
      <w:sdt>
        <w:sdtPr>
          <w:rPr>
            <w:rFonts w:asciiTheme="majorHAnsi" w:hAnsiTheme="majorHAnsi"/>
          </w:rPr>
          <w:tag w:val="goog_rdk_5"/>
          <w:id w:val="-232260266"/>
        </w:sdtPr>
        <w:sdtEndPr/>
        <w:sdtContent>
          <w:r w:rsidR="00185770" w:rsidRPr="00301299">
            <w:rPr>
              <w:rFonts w:ascii="MS Mincho" w:eastAsia="MS Mincho" w:hAnsi="MS Mincho" w:cs="MS Mincho" w:hint="eastAsia"/>
            </w:rPr>
            <w:t>✓</w:t>
          </w:r>
        </w:sdtContent>
      </w:sdt>
      <w:r w:rsidR="00185770" w:rsidRPr="00301299">
        <w:rPr>
          <w:rFonts w:asciiTheme="majorHAnsi" w:eastAsia="Arial" w:hAnsiTheme="majorHAnsi"/>
        </w:rPr>
        <w:t xml:space="preserve"> Influencia de localización.</w:t>
      </w:r>
    </w:p>
    <w:p w:rsidR="00CD4236" w:rsidRPr="00301299" w:rsidRDefault="00185770" w:rsidP="003118C0">
      <w:pPr>
        <w:pBdr>
          <w:top w:val="nil"/>
          <w:left w:val="nil"/>
          <w:bottom w:val="nil"/>
          <w:right w:val="nil"/>
          <w:between w:val="nil"/>
        </w:pBdr>
        <w:spacing w:before="265" w:line="242" w:lineRule="auto"/>
        <w:rPr>
          <w:rFonts w:asciiTheme="majorHAnsi" w:eastAsia="Arial" w:hAnsiTheme="majorHAnsi"/>
        </w:rPr>
      </w:pPr>
      <w:r w:rsidRPr="00301299">
        <w:rPr>
          <w:rFonts w:asciiTheme="majorHAnsi" w:eastAsia="Arial" w:hAnsiTheme="majorHAnsi"/>
          <w:b/>
          <w:bCs/>
        </w:rPr>
        <w:t xml:space="preserve">Frecuencia. - </w:t>
      </w:r>
      <w:r w:rsidRPr="00301299">
        <w:rPr>
          <w:rFonts w:asciiTheme="majorHAnsi" w:eastAsia="Arial" w:hAnsiTheme="majorHAnsi"/>
        </w:rPr>
        <w:t>La temporalidad con la que se presenta la actividad en el uso de las instalaciones del equipamiento.</w:t>
      </w:r>
    </w:p>
    <w:p w:rsidR="00CD4236" w:rsidRPr="00301299" w:rsidRDefault="00185770" w:rsidP="003118C0">
      <w:pPr>
        <w:spacing w:before="264" w:line="480" w:lineRule="auto"/>
        <w:ind w:right="1354"/>
        <w:rPr>
          <w:rFonts w:asciiTheme="majorHAnsi" w:eastAsia="Arial" w:hAnsiTheme="majorHAnsi"/>
        </w:rPr>
      </w:pPr>
      <w:r w:rsidRPr="00301299">
        <w:rPr>
          <w:rFonts w:asciiTheme="majorHAnsi" w:eastAsia="Arial" w:hAnsiTheme="majorHAnsi"/>
          <w:b/>
          <w:bCs/>
        </w:rPr>
        <w:t xml:space="preserve">Permanente. - </w:t>
      </w:r>
      <w:r w:rsidRPr="00301299">
        <w:rPr>
          <w:rFonts w:asciiTheme="majorHAnsi" w:eastAsia="Arial" w:hAnsiTheme="majorHAnsi"/>
        </w:rPr>
        <w:t xml:space="preserve">Uso continuo de las instalaciones sin interrupción. </w:t>
      </w:r>
      <w:r w:rsidRPr="00301299">
        <w:rPr>
          <w:rFonts w:asciiTheme="majorHAnsi" w:eastAsia="Arial" w:hAnsiTheme="majorHAnsi"/>
          <w:b/>
          <w:bCs/>
        </w:rPr>
        <w:t xml:space="preserve">Periódico. - </w:t>
      </w:r>
      <w:r w:rsidRPr="00301299">
        <w:rPr>
          <w:rFonts w:asciiTheme="majorHAnsi" w:eastAsia="Arial" w:hAnsiTheme="majorHAnsi"/>
        </w:rPr>
        <w:t xml:space="preserve">Uso programado de los equipamientos en ciclos determinados. </w:t>
      </w:r>
      <w:r w:rsidRPr="00301299">
        <w:rPr>
          <w:rFonts w:asciiTheme="majorHAnsi" w:eastAsia="Arial" w:hAnsiTheme="majorHAnsi"/>
          <w:b/>
          <w:bCs/>
        </w:rPr>
        <w:t xml:space="preserve">Esporádico. - </w:t>
      </w:r>
      <w:r w:rsidRPr="00301299">
        <w:rPr>
          <w:rFonts w:asciiTheme="majorHAnsi" w:eastAsia="Arial" w:hAnsiTheme="majorHAnsi"/>
        </w:rPr>
        <w:t>Abandono en el uso continuo de los equipamientos.</w:t>
      </w:r>
    </w:p>
    <w:p w:rsidR="00CD4236" w:rsidRPr="00301299" w:rsidRDefault="00185770" w:rsidP="003118C0">
      <w:pPr>
        <w:pBdr>
          <w:top w:val="nil"/>
          <w:left w:val="nil"/>
          <w:bottom w:val="nil"/>
          <w:right w:val="nil"/>
          <w:between w:val="nil"/>
        </w:pBdr>
        <w:ind w:right="119"/>
        <w:jc w:val="both"/>
        <w:rPr>
          <w:rFonts w:asciiTheme="majorHAnsi" w:eastAsia="Arial" w:hAnsiTheme="majorHAnsi"/>
        </w:rPr>
      </w:pPr>
      <w:r w:rsidRPr="00301299">
        <w:rPr>
          <w:rFonts w:asciiTheme="majorHAnsi" w:eastAsia="Arial" w:hAnsiTheme="majorHAnsi"/>
          <w:b/>
          <w:bCs/>
        </w:rPr>
        <w:t xml:space="preserve">Generación de flujos. </w:t>
      </w:r>
      <w:r w:rsidRPr="00301299">
        <w:rPr>
          <w:rFonts w:asciiTheme="majorHAnsi" w:eastAsia="Arial" w:hAnsiTheme="majorHAnsi"/>
        </w:rPr>
        <w:t>- La localización de los equipamientos de la ciudad, dependiendo de su jerarquía, genera diversos niveles de flujos, en el transporte vehicular y peatonal, en el mercado, producción y financiero.</w:t>
      </w:r>
    </w:p>
    <w:p w:rsidR="00CD4236" w:rsidRPr="00301299" w:rsidRDefault="00185770" w:rsidP="003118C0">
      <w:pPr>
        <w:pBdr>
          <w:top w:val="nil"/>
          <w:left w:val="nil"/>
          <w:bottom w:val="nil"/>
          <w:right w:val="nil"/>
          <w:between w:val="nil"/>
        </w:pBdr>
        <w:spacing w:before="263"/>
        <w:ind w:right="116"/>
        <w:jc w:val="both"/>
        <w:rPr>
          <w:rFonts w:asciiTheme="majorHAnsi" w:eastAsia="Arial" w:hAnsiTheme="majorHAnsi"/>
        </w:rPr>
      </w:pPr>
      <w:r w:rsidRPr="00301299">
        <w:rPr>
          <w:rFonts w:asciiTheme="majorHAnsi" w:eastAsia="Arial" w:hAnsiTheme="majorHAnsi"/>
          <w:b/>
          <w:bCs/>
        </w:rPr>
        <w:t xml:space="preserve">Flujos altos. - </w:t>
      </w:r>
      <w:r w:rsidRPr="00301299">
        <w:rPr>
          <w:rFonts w:asciiTheme="majorHAnsi" w:eastAsia="Arial" w:hAnsiTheme="majorHAnsi"/>
        </w:rPr>
        <w:t>Generados por equipamientos de: centros de comercios, religiosos, turísticos, establecimientos educacionales, culturales y de recreación, terminales terrestres regionales, industrias, centros cívicos.</w:t>
      </w:r>
    </w:p>
    <w:p w:rsidR="00CD4236" w:rsidRPr="00301299" w:rsidRDefault="00CD4236">
      <w:pPr>
        <w:pBdr>
          <w:top w:val="nil"/>
          <w:left w:val="nil"/>
          <w:bottom w:val="nil"/>
          <w:right w:val="nil"/>
          <w:between w:val="nil"/>
        </w:pBdr>
        <w:spacing w:before="1"/>
        <w:rPr>
          <w:rFonts w:asciiTheme="majorHAnsi" w:eastAsia="Arial" w:hAnsiTheme="majorHAnsi"/>
        </w:rPr>
      </w:pPr>
    </w:p>
    <w:p w:rsidR="00CD4236" w:rsidRPr="00301299" w:rsidRDefault="00185770" w:rsidP="003118C0">
      <w:pPr>
        <w:pBdr>
          <w:top w:val="nil"/>
          <w:left w:val="nil"/>
          <w:bottom w:val="nil"/>
          <w:right w:val="nil"/>
          <w:between w:val="nil"/>
        </w:pBdr>
        <w:spacing w:before="1"/>
        <w:ind w:right="122"/>
        <w:jc w:val="both"/>
        <w:rPr>
          <w:rFonts w:asciiTheme="majorHAnsi" w:eastAsia="Arial" w:hAnsiTheme="majorHAnsi"/>
        </w:rPr>
      </w:pPr>
      <w:r w:rsidRPr="00301299">
        <w:rPr>
          <w:rFonts w:asciiTheme="majorHAnsi" w:eastAsia="Arial" w:hAnsiTheme="majorHAnsi"/>
          <w:b/>
          <w:bCs/>
        </w:rPr>
        <w:t xml:space="preserve">Flujos medios. - </w:t>
      </w:r>
      <w:r w:rsidRPr="00301299">
        <w:rPr>
          <w:rFonts w:asciiTheme="majorHAnsi" w:eastAsia="Arial" w:hAnsiTheme="majorHAnsi"/>
        </w:rPr>
        <w:t>Generados por equipamientos de: comercios, religiosos, establecimientos educacionales de zona o sector, establecimientos de salud, financieros, culturales, de recreación, administración pública, administración privada, terminales cantonales, plazas y parques.</w:t>
      </w:r>
    </w:p>
    <w:p w:rsidR="00CD4236" w:rsidRPr="00301299" w:rsidRDefault="00CD4236">
      <w:pPr>
        <w:pBdr>
          <w:top w:val="nil"/>
          <w:left w:val="nil"/>
          <w:bottom w:val="nil"/>
          <w:right w:val="nil"/>
          <w:between w:val="nil"/>
        </w:pBdr>
        <w:rPr>
          <w:rFonts w:asciiTheme="majorHAnsi" w:eastAsia="Arial" w:hAnsiTheme="majorHAnsi"/>
        </w:rPr>
      </w:pPr>
    </w:p>
    <w:p w:rsidR="00CD4236" w:rsidRPr="00301299" w:rsidRDefault="00185770" w:rsidP="003118C0">
      <w:pPr>
        <w:pBdr>
          <w:top w:val="nil"/>
          <w:left w:val="nil"/>
          <w:bottom w:val="nil"/>
          <w:right w:val="nil"/>
          <w:between w:val="nil"/>
        </w:pBdr>
        <w:ind w:right="114"/>
        <w:jc w:val="both"/>
        <w:rPr>
          <w:rFonts w:asciiTheme="majorHAnsi" w:eastAsia="Arial" w:hAnsiTheme="majorHAnsi"/>
        </w:rPr>
      </w:pPr>
      <w:r w:rsidRPr="00301299">
        <w:rPr>
          <w:rFonts w:asciiTheme="majorHAnsi" w:eastAsia="Arial" w:hAnsiTheme="majorHAnsi"/>
          <w:b/>
          <w:bCs/>
        </w:rPr>
        <w:t xml:space="preserve">Flujos mínimos. - </w:t>
      </w:r>
      <w:r w:rsidRPr="00301299">
        <w:rPr>
          <w:rFonts w:asciiTheme="majorHAnsi" w:eastAsia="Arial" w:hAnsiTheme="majorHAnsi"/>
        </w:rPr>
        <w:t>Generados por equipamientos de tipo: religiosos, educacionales, salud, financieros, culturales, de recreación, administración pública y privada, terminales urbanas, plazas y parques.</w:t>
      </w:r>
    </w:p>
    <w:p w:rsidR="00CD4236" w:rsidRPr="00301299" w:rsidRDefault="00185770" w:rsidP="003118C0">
      <w:pPr>
        <w:pBdr>
          <w:top w:val="nil"/>
          <w:left w:val="nil"/>
          <w:bottom w:val="nil"/>
          <w:right w:val="nil"/>
          <w:between w:val="nil"/>
        </w:pBdr>
        <w:spacing w:before="264"/>
        <w:ind w:right="121"/>
        <w:jc w:val="both"/>
        <w:rPr>
          <w:rFonts w:asciiTheme="majorHAnsi" w:eastAsia="Arial" w:hAnsiTheme="majorHAnsi"/>
          <w:b/>
          <w:bCs/>
        </w:rPr>
      </w:pPr>
      <w:r w:rsidRPr="00301299">
        <w:rPr>
          <w:rFonts w:asciiTheme="majorHAnsi" w:eastAsia="Arial" w:hAnsiTheme="majorHAnsi"/>
          <w:b/>
          <w:bCs/>
        </w:rPr>
        <w:lastRenderedPageBreak/>
        <w:t xml:space="preserve">Radios de Influencia: </w:t>
      </w:r>
      <w:r w:rsidRPr="00301299">
        <w:rPr>
          <w:rFonts w:asciiTheme="majorHAnsi" w:eastAsia="Arial" w:hAnsiTheme="majorHAnsi"/>
        </w:rPr>
        <w:t xml:space="preserve">Se refiere a la distancia o cobertura territorial que los equipamientos pueden soportar como centros de abastecimiento a los centros poblados, localizados dentro de ese radio de acción, referente de análisis para ciudades de menor </w:t>
      </w:r>
    </w:p>
    <w:p w:rsidR="00CD4236" w:rsidRPr="00301299" w:rsidRDefault="00CD4236">
      <w:pPr>
        <w:pBdr>
          <w:top w:val="nil"/>
          <w:left w:val="nil"/>
          <w:bottom w:val="nil"/>
          <w:right w:val="nil"/>
          <w:between w:val="nil"/>
        </w:pBdr>
        <w:spacing w:before="94"/>
        <w:rPr>
          <w:rFonts w:asciiTheme="majorHAnsi" w:eastAsia="Arial" w:hAnsiTheme="majorHAnsi"/>
          <w:b/>
          <w:bCs/>
        </w:rPr>
      </w:pPr>
    </w:p>
    <w:p w:rsidR="00CD4236" w:rsidRPr="00301299" w:rsidRDefault="00185770" w:rsidP="003118C0">
      <w:pPr>
        <w:rPr>
          <w:rFonts w:asciiTheme="majorHAnsi" w:eastAsia="Arial" w:hAnsiTheme="majorHAnsi"/>
          <w:b/>
          <w:bCs/>
        </w:rPr>
      </w:pPr>
      <w:r w:rsidRPr="00301299">
        <w:rPr>
          <w:rFonts w:asciiTheme="majorHAnsi" w:eastAsia="Arial" w:hAnsiTheme="majorHAnsi"/>
          <w:b/>
          <w:bCs/>
        </w:rPr>
        <w:t>Sistema de Saneamiento</w:t>
      </w:r>
    </w:p>
    <w:p w:rsidR="00CD4236" w:rsidRPr="00301299" w:rsidRDefault="00CD4236">
      <w:pPr>
        <w:ind w:left="100"/>
        <w:rPr>
          <w:rFonts w:asciiTheme="majorHAnsi" w:eastAsia="Arial" w:hAnsiTheme="majorHAnsi"/>
          <w:b/>
          <w:bCs/>
        </w:rPr>
      </w:pPr>
    </w:p>
    <w:tbl>
      <w:tblPr>
        <w:tblStyle w:val="Tablaconcuadrcula"/>
        <w:tblW w:w="0" w:type="auto"/>
        <w:tblLook w:val="04A0" w:firstRow="1" w:lastRow="0" w:firstColumn="1" w:lastColumn="0" w:noHBand="0" w:noVBand="1"/>
      </w:tblPr>
      <w:tblGrid>
        <w:gridCol w:w="477"/>
        <w:gridCol w:w="1397"/>
        <w:gridCol w:w="1557"/>
        <w:gridCol w:w="1586"/>
        <w:gridCol w:w="1351"/>
        <w:gridCol w:w="1262"/>
        <w:gridCol w:w="1355"/>
      </w:tblGrid>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N°</w:t>
            </w:r>
          </w:p>
        </w:tc>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Nombre del Sistema / Comunidad</w:t>
            </w:r>
          </w:p>
        </w:tc>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Coordenadas UTM (Zona 17N)</w:t>
            </w:r>
          </w:p>
        </w:tc>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Tecnología de Tratamiento</w:t>
            </w:r>
          </w:p>
        </w:tc>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Barrio / Proyecto</w:t>
            </w:r>
          </w:p>
        </w:tc>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Parroquia</w:t>
            </w:r>
          </w:p>
        </w:tc>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Operador</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14</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Nuevo amanecer</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810338 E / 10007433.48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Lecho de secado / Tanque </w:t>
            </w:r>
            <w:proofErr w:type="spellStart"/>
            <w:r w:rsidRPr="00301299">
              <w:rPr>
                <w:rFonts w:asciiTheme="majorHAnsi" w:hAnsiTheme="majorHAnsi"/>
              </w:rPr>
              <w:t>Imhoff</w:t>
            </w:r>
            <w:proofErr w:type="spellEnd"/>
            <w:r w:rsidRPr="00301299">
              <w:rPr>
                <w:rFonts w:asciiTheme="majorHAnsi" w:hAnsiTheme="majorHAnsi"/>
              </w:rPr>
              <w:t xml:space="preserve"> circular / Filtro biológico anaeróbico</w:t>
            </w:r>
            <w:r w:rsidR="00F11FB1" w:rsidRPr="00301299">
              <w:rPr>
                <w:rFonts w:asciiTheme="majorHAnsi" w:hAnsiTheme="majorHAnsi"/>
              </w:rPr>
              <w:t>.</w:t>
            </w:r>
          </w:p>
          <w:p w:rsidR="00F11FB1" w:rsidRPr="00301299" w:rsidRDefault="00F11FB1" w:rsidP="003B4A2F">
            <w:pPr>
              <w:pStyle w:val="Sinespaciado"/>
              <w:rPr>
                <w:rFonts w:asciiTheme="majorHAnsi" w:hAnsiTheme="majorHAnsi"/>
              </w:rPr>
            </w:pPr>
          </w:p>
          <w:p w:rsidR="00F11FB1" w:rsidRPr="00301299" w:rsidRDefault="00F11FB1" w:rsidP="003B4A2F">
            <w:pPr>
              <w:pStyle w:val="Sinespaciado"/>
              <w:rPr>
                <w:rFonts w:asciiTheme="majorHAnsi" w:hAnsiTheme="majorHAnsi"/>
              </w:rPr>
            </w:pP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Nuevo amanecer</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15</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Simón Bolívar</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811792.04 E / 10006649.39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Tanque </w:t>
            </w:r>
            <w:proofErr w:type="spellStart"/>
            <w:r w:rsidRPr="00301299">
              <w:rPr>
                <w:rFonts w:asciiTheme="majorHAnsi" w:hAnsiTheme="majorHAnsi"/>
              </w:rPr>
              <w:t>Imhoff</w:t>
            </w:r>
            <w:proofErr w:type="spellEnd"/>
            <w:r w:rsidRPr="00301299">
              <w:rPr>
                <w:rFonts w:asciiTheme="majorHAnsi" w:hAnsiTheme="majorHAnsi"/>
              </w:rPr>
              <w:t xml:space="preserve"> circular / Filtro biológico anaeróbico / Lecho de secado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Simón Bolívar</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16</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Pimán</w:t>
            </w:r>
            <w:proofErr w:type="spellEnd"/>
            <w:r w:rsidRPr="00301299">
              <w:rPr>
                <w:rFonts w:asciiTheme="majorHAnsi" w:hAnsiTheme="majorHAnsi"/>
              </w:rPr>
              <w:t xml:space="preserve"> </w:t>
            </w:r>
            <w:proofErr w:type="spellStart"/>
            <w:r w:rsidRPr="00301299">
              <w:rPr>
                <w:rFonts w:asciiTheme="majorHAnsi" w:hAnsiTheme="majorHAnsi"/>
              </w:rPr>
              <w:t>Maria</w:t>
            </w:r>
            <w:proofErr w:type="spellEnd"/>
            <w:r w:rsidRPr="00301299">
              <w:rPr>
                <w:rFonts w:asciiTheme="majorHAnsi" w:hAnsiTheme="majorHAnsi"/>
              </w:rPr>
              <w:t xml:space="preserve"> Dolores</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811121 E / 10005215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Tanque séptico con dos cámaras / Filtro biológico anaeróbico</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Pimán</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17</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La Alegría</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813427 E / 10006268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Tanque </w:t>
            </w:r>
            <w:proofErr w:type="spellStart"/>
            <w:r w:rsidRPr="00301299">
              <w:rPr>
                <w:rFonts w:asciiTheme="majorHAnsi" w:hAnsiTheme="majorHAnsi"/>
              </w:rPr>
              <w:t>Imhoff</w:t>
            </w:r>
            <w:proofErr w:type="spellEnd"/>
            <w:r w:rsidRPr="00301299">
              <w:rPr>
                <w:rFonts w:asciiTheme="majorHAnsi" w:hAnsiTheme="majorHAnsi"/>
              </w:rPr>
              <w:t xml:space="preserve"> circular / Filtro biológico anaeróbico / Lecho de secado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La Alegría</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18</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Marianitas </w:t>
            </w:r>
            <w:proofErr w:type="spellStart"/>
            <w:r w:rsidRPr="00301299">
              <w:rPr>
                <w:rFonts w:asciiTheme="majorHAnsi" w:hAnsiTheme="majorHAnsi"/>
              </w:rPr>
              <w:t>Denmar</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813214.38 E / 10004959.99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Tanque </w:t>
            </w:r>
            <w:proofErr w:type="spellStart"/>
            <w:r w:rsidRPr="00301299">
              <w:rPr>
                <w:rFonts w:asciiTheme="majorHAnsi" w:hAnsiTheme="majorHAnsi"/>
              </w:rPr>
              <w:t>Imhoff</w:t>
            </w:r>
            <w:proofErr w:type="spellEnd"/>
            <w:r w:rsidRPr="00301299">
              <w:rPr>
                <w:rFonts w:asciiTheme="majorHAnsi" w:hAnsiTheme="majorHAnsi"/>
              </w:rPr>
              <w:t xml:space="preserve"> circular / Filtro biológico anaeróbico / Lecho de secado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Marianitas (</w:t>
            </w:r>
            <w:proofErr w:type="spellStart"/>
            <w:r w:rsidRPr="00301299">
              <w:rPr>
                <w:rFonts w:asciiTheme="majorHAnsi" w:hAnsiTheme="majorHAnsi"/>
              </w:rPr>
              <w:t>Denmar</w:t>
            </w:r>
            <w:proofErr w:type="spellEnd"/>
            <w:r w:rsidRPr="00301299">
              <w:rPr>
                <w:rFonts w:asciiTheme="majorHAnsi" w:hAnsiTheme="majorHAnsi"/>
              </w:rPr>
              <w:t>)</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19</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La Concepción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809939 E / 10004782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Tanque séptico con dos cámaras / </w:t>
            </w:r>
            <w:r w:rsidRPr="00301299">
              <w:rPr>
                <w:rFonts w:asciiTheme="majorHAnsi" w:hAnsiTheme="majorHAnsi"/>
              </w:rPr>
              <w:lastRenderedPageBreak/>
              <w:t>Filtro biológico anaeróbico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lastRenderedPageBreak/>
              <w:t>La Concepción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lastRenderedPageBreak/>
              <w:t>20</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18 de septiembre</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809632.01 E / 10004001.33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Laguna de oxidación / Humedal de </w:t>
            </w:r>
            <w:proofErr w:type="spellStart"/>
            <w:r w:rsidRPr="00301299">
              <w:rPr>
                <w:rFonts w:asciiTheme="majorHAnsi" w:hAnsiTheme="majorHAnsi"/>
              </w:rPr>
              <w:t>Lechuguín</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18 de septiembre</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21</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El Calvario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809183.43 E / 10005780.34 N</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Sedimentador</w:t>
            </w:r>
            <w:proofErr w:type="spellEnd"/>
            <w:r w:rsidRPr="00301299">
              <w:rPr>
                <w:rFonts w:asciiTheme="majorHAnsi" w:hAnsiTheme="majorHAnsi"/>
              </w:rPr>
              <w:t xml:space="preserve"> tipo </w:t>
            </w:r>
            <w:proofErr w:type="spellStart"/>
            <w:r w:rsidRPr="00301299">
              <w:rPr>
                <w:rFonts w:asciiTheme="majorHAnsi" w:hAnsiTheme="majorHAnsi"/>
              </w:rPr>
              <w:t>Imhoff</w:t>
            </w:r>
            <w:proofErr w:type="spellEnd"/>
            <w:r w:rsidRPr="00301299">
              <w:rPr>
                <w:rFonts w:asciiTheme="majorHAnsi" w:hAnsiTheme="majorHAnsi"/>
              </w:rPr>
              <w:t xml:space="preserve"> circular / Lecho de secado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El Calvario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22</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Puruhantag</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808879.59 E / 10001454.52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Tanque séptico con tres cámaras</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Puruhantag</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Tabacundo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EMASA EP</w:t>
            </w:r>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35</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Tupigachi</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808310.07 E / 10001359.52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Pantano artificial / Lecho de secado / Tanque séptico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Barrio de Santa Clara</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Tupigachi</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JAAP </w:t>
            </w:r>
            <w:proofErr w:type="spellStart"/>
            <w:r w:rsidRPr="00301299">
              <w:rPr>
                <w:rFonts w:asciiTheme="majorHAnsi" w:hAnsiTheme="majorHAnsi"/>
              </w:rPr>
              <w:t>Tupigachi</w:t>
            </w:r>
            <w:proofErr w:type="spellEnd"/>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36</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Chaupiloma</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812469 E / 10009922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Tanque séptico / Filtro biológico anaeróbico</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Chaupiloma</w:t>
            </w:r>
            <w:proofErr w:type="spellEnd"/>
            <w:r w:rsidRPr="00301299">
              <w:rPr>
                <w:rFonts w:asciiTheme="majorHAnsi" w:hAnsiTheme="majorHAnsi"/>
              </w:rPr>
              <w:t xml:space="preserve"> proyecto 1</w:t>
            </w:r>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Tupigachi</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JAAP </w:t>
            </w:r>
            <w:proofErr w:type="spellStart"/>
            <w:r w:rsidRPr="00301299">
              <w:rPr>
                <w:rFonts w:asciiTheme="majorHAnsi" w:hAnsiTheme="majorHAnsi"/>
              </w:rPr>
              <w:t>Chaupiloma</w:t>
            </w:r>
            <w:proofErr w:type="spellEnd"/>
          </w:p>
        </w:tc>
      </w:tr>
      <w:tr w:rsidR="004F57AC" w:rsidRPr="00301299" w:rsidTr="003B4A2F">
        <w:tc>
          <w:tcPr>
            <w:tcW w:w="0" w:type="auto"/>
            <w:hideMark/>
          </w:tcPr>
          <w:p w:rsidR="004F57AC" w:rsidRPr="00301299" w:rsidRDefault="004F57AC" w:rsidP="003B4A2F">
            <w:pPr>
              <w:pStyle w:val="Sinespaciado"/>
              <w:rPr>
                <w:rFonts w:asciiTheme="majorHAnsi" w:hAnsiTheme="majorHAnsi"/>
                <w:b/>
              </w:rPr>
            </w:pPr>
            <w:r w:rsidRPr="00301299">
              <w:rPr>
                <w:rFonts w:asciiTheme="majorHAnsi" w:hAnsiTheme="majorHAnsi"/>
                <w:b/>
              </w:rPr>
              <w:t>37</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San Pablito de </w:t>
            </w:r>
            <w:proofErr w:type="spellStart"/>
            <w:r w:rsidRPr="00301299">
              <w:rPr>
                <w:rFonts w:asciiTheme="majorHAnsi" w:hAnsiTheme="majorHAnsi"/>
              </w:rPr>
              <w:t>Agualongo</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814201 E / 10011151 N</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Tanque séptico / Filtro biológico anaeróbico</w:t>
            </w:r>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San Pablito de </w:t>
            </w:r>
            <w:proofErr w:type="spellStart"/>
            <w:r w:rsidRPr="00301299">
              <w:rPr>
                <w:rFonts w:asciiTheme="majorHAnsi" w:hAnsiTheme="majorHAnsi"/>
              </w:rPr>
              <w:t>Agualongo</w:t>
            </w:r>
            <w:proofErr w:type="spellEnd"/>
          </w:p>
        </w:tc>
        <w:tc>
          <w:tcPr>
            <w:tcW w:w="0" w:type="auto"/>
            <w:hideMark/>
          </w:tcPr>
          <w:p w:rsidR="004F57AC" w:rsidRPr="00301299" w:rsidRDefault="004F57AC" w:rsidP="003B4A2F">
            <w:pPr>
              <w:pStyle w:val="Sinespaciado"/>
              <w:rPr>
                <w:rFonts w:asciiTheme="majorHAnsi" w:hAnsiTheme="majorHAnsi"/>
              </w:rPr>
            </w:pPr>
            <w:proofErr w:type="spellStart"/>
            <w:r w:rsidRPr="00301299">
              <w:rPr>
                <w:rFonts w:asciiTheme="majorHAnsi" w:hAnsiTheme="majorHAnsi"/>
              </w:rPr>
              <w:t>Tupigachi</w:t>
            </w:r>
            <w:proofErr w:type="spellEnd"/>
          </w:p>
        </w:tc>
        <w:tc>
          <w:tcPr>
            <w:tcW w:w="0" w:type="auto"/>
            <w:hideMark/>
          </w:tcPr>
          <w:p w:rsidR="004F57AC" w:rsidRPr="00301299" w:rsidRDefault="004F57AC" w:rsidP="003B4A2F">
            <w:pPr>
              <w:pStyle w:val="Sinespaciado"/>
              <w:rPr>
                <w:rFonts w:asciiTheme="majorHAnsi" w:hAnsiTheme="majorHAnsi"/>
              </w:rPr>
            </w:pPr>
            <w:r w:rsidRPr="00301299">
              <w:rPr>
                <w:rFonts w:asciiTheme="majorHAnsi" w:hAnsiTheme="majorHAnsi"/>
              </w:rPr>
              <w:t xml:space="preserve">JAAP San Pablito de </w:t>
            </w:r>
            <w:proofErr w:type="spellStart"/>
            <w:r w:rsidRPr="00301299">
              <w:rPr>
                <w:rFonts w:asciiTheme="majorHAnsi" w:hAnsiTheme="majorHAnsi"/>
              </w:rPr>
              <w:t>Agualong</w:t>
            </w:r>
            <w:proofErr w:type="spellEnd"/>
          </w:p>
        </w:tc>
      </w:tr>
    </w:tbl>
    <w:p w:rsidR="004F57AC" w:rsidRPr="00301299" w:rsidRDefault="004F57AC" w:rsidP="003A00BC">
      <w:pPr>
        <w:ind w:left="100"/>
        <w:jc w:val="center"/>
        <w:rPr>
          <w:rFonts w:asciiTheme="majorHAnsi" w:eastAsia="Arial" w:hAnsiTheme="majorHAnsi"/>
          <w:b/>
          <w:bCs/>
          <w:smallCaps/>
        </w:rPr>
      </w:pPr>
    </w:p>
    <w:p w:rsidR="00CD4236" w:rsidRPr="00301299" w:rsidRDefault="00185770" w:rsidP="00F11FB1">
      <w:pPr>
        <w:jc w:val="center"/>
        <w:rPr>
          <w:rFonts w:asciiTheme="majorHAnsi" w:eastAsia="Arial" w:hAnsiTheme="majorHAnsi"/>
          <w:b/>
          <w:bCs/>
          <w:smallCaps/>
        </w:rPr>
      </w:pPr>
      <w:r w:rsidRPr="00301299">
        <w:rPr>
          <w:rFonts w:asciiTheme="majorHAnsi" w:eastAsia="Arial" w:hAnsiTheme="majorHAnsi"/>
          <w:b/>
          <w:bCs/>
          <w:smallCaps/>
        </w:rPr>
        <w:t>Tabla 14 Infraestructura de Saneamiento en el Cantón Pedro Moncayo</w:t>
      </w:r>
    </w:p>
    <w:p w:rsidR="00A25DFC" w:rsidRPr="00301299" w:rsidRDefault="003B4A2F" w:rsidP="003A00BC">
      <w:pPr>
        <w:ind w:left="100"/>
        <w:jc w:val="center"/>
        <w:rPr>
          <w:rFonts w:asciiTheme="majorHAnsi" w:eastAsia="Arial" w:hAnsiTheme="majorHAnsi"/>
          <w:b/>
          <w:bCs/>
          <w:smallCaps/>
        </w:rPr>
      </w:pPr>
      <w:r w:rsidRPr="00301299">
        <w:rPr>
          <w:rFonts w:asciiTheme="majorHAnsi" w:eastAsia="Arial" w:hAnsiTheme="majorHAnsi"/>
          <w:noProof/>
          <w:lang w:val="es-EC"/>
        </w:rPr>
        <w:drawing>
          <wp:anchor distT="0" distB="0" distL="114300" distR="114300" simplePos="0" relativeHeight="251668480" behindDoc="0" locked="0" layoutInCell="1" allowOverlap="1" wp14:anchorId="45F7E1FA" wp14:editId="51A50A10">
            <wp:simplePos x="0" y="0"/>
            <wp:positionH relativeFrom="column">
              <wp:posOffset>438785</wp:posOffset>
            </wp:positionH>
            <wp:positionV relativeFrom="paragraph">
              <wp:posOffset>121920</wp:posOffset>
            </wp:positionV>
            <wp:extent cx="4824095" cy="2954655"/>
            <wp:effectExtent l="0" t="0" r="0" b="0"/>
            <wp:wrapNone/>
            <wp:docPr id="160600745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9">
                      <a:extLst>
                        <a:ext uri="{28A0092B-C50C-407E-A947-70E740481C1C}">
                          <a14:useLocalDpi xmlns:a14="http://schemas.microsoft.com/office/drawing/2010/main" val="0"/>
                        </a:ext>
                      </a:extLst>
                    </a:blip>
                    <a:srcRect/>
                    <a:stretch>
                      <a:fillRect/>
                    </a:stretch>
                  </pic:blipFill>
                  <pic:spPr>
                    <a:xfrm>
                      <a:off x="0" y="0"/>
                      <a:ext cx="4824095" cy="2954655"/>
                    </a:xfrm>
                    <a:prstGeom prst="rect">
                      <a:avLst/>
                    </a:prstGeom>
                    <a:ln/>
                  </pic:spPr>
                </pic:pic>
              </a:graphicData>
            </a:graphic>
            <wp14:sizeRelH relativeFrom="page">
              <wp14:pctWidth>0</wp14:pctWidth>
            </wp14:sizeRelH>
            <wp14:sizeRelV relativeFrom="page">
              <wp14:pctHeight>0</wp14:pctHeight>
            </wp14:sizeRelV>
          </wp:anchor>
        </w:drawing>
      </w: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3A00BC">
      <w:pPr>
        <w:ind w:left="100"/>
        <w:jc w:val="center"/>
        <w:rPr>
          <w:rFonts w:asciiTheme="majorHAnsi" w:eastAsia="Arial" w:hAnsiTheme="majorHAnsi"/>
          <w:b/>
          <w:bCs/>
          <w:smallCaps/>
        </w:rPr>
      </w:pPr>
    </w:p>
    <w:p w:rsidR="00A25DFC" w:rsidRPr="00301299" w:rsidRDefault="00A25DFC" w:rsidP="00A25DFC">
      <w:pPr>
        <w:widowControl/>
        <w:jc w:val="center"/>
        <w:rPr>
          <w:rFonts w:asciiTheme="majorHAnsi" w:eastAsia="Arial" w:hAnsiTheme="majorHAnsi"/>
          <w:b/>
          <w:bCs/>
        </w:rPr>
      </w:pPr>
    </w:p>
    <w:p w:rsidR="00F11FB1" w:rsidRPr="00301299" w:rsidRDefault="00F11FB1" w:rsidP="00A25DFC">
      <w:pPr>
        <w:widowControl/>
        <w:jc w:val="center"/>
        <w:rPr>
          <w:rFonts w:asciiTheme="majorHAnsi" w:eastAsia="Arial" w:hAnsiTheme="majorHAnsi"/>
          <w:b/>
          <w:bCs/>
        </w:rPr>
      </w:pPr>
    </w:p>
    <w:p w:rsidR="00A25DFC" w:rsidRPr="00301299" w:rsidRDefault="00A25DFC" w:rsidP="00A25DFC">
      <w:pPr>
        <w:widowControl/>
        <w:jc w:val="center"/>
        <w:rPr>
          <w:rFonts w:asciiTheme="majorHAnsi" w:eastAsia="Arial" w:hAnsiTheme="majorHAnsi"/>
          <w:b/>
        </w:rPr>
      </w:pPr>
      <w:r w:rsidRPr="00301299">
        <w:rPr>
          <w:rFonts w:asciiTheme="majorHAnsi" w:eastAsia="Arial" w:hAnsiTheme="majorHAnsi"/>
          <w:b/>
          <w:bCs/>
        </w:rPr>
        <w:t xml:space="preserve">MAPA </w:t>
      </w:r>
      <w:r w:rsidRPr="00301299">
        <w:rPr>
          <w:rFonts w:asciiTheme="majorHAnsi" w:eastAsia="Arial" w:hAnsiTheme="majorHAnsi"/>
          <w:b/>
        </w:rPr>
        <w:t>TIPO DE CAPA DE RODADURA DE LA RED VIAL URBANA</w:t>
      </w:r>
    </w:p>
    <w:p w:rsidR="00A25DFC" w:rsidRPr="00301299" w:rsidRDefault="00A25DFC" w:rsidP="00A25DFC">
      <w:pPr>
        <w:widowControl/>
        <w:jc w:val="center"/>
        <w:rPr>
          <w:rFonts w:asciiTheme="majorHAnsi" w:eastAsia="Arial" w:hAnsiTheme="majorHAnsi"/>
        </w:rPr>
      </w:pPr>
    </w:p>
    <w:p w:rsidR="003B4A2F" w:rsidRPr="00301299" w:rsidRDefault="003B4A2F" w:rsidP="00A25DFC">
      <w:pPr>
        <w:widowControl/>
        <w:ind w:left="720"/>
        <w:rPr>
          <w:rFonts w:asciiTheme="majorHAnsi" w:eastAsia="Arial" w:hAnsiTheme="majorHAnsi"/>
          <w:b/>
          <w:bCs/>
        </w:rPr>
      </w:pPr>
    </w:p>
    <w:p w:rsidR="003B4A2F" w:rsidRPr="00301299" w:rsidRDefault="003B4A2F" w:rsidP="00A25DFC">
      <w:pPr>
        <w:widowControl/>
        <w:ind w:left="720"/>
        <w:rPr>
          <w:rFonts w:asciiTheme="majorHAnsi" w:eastAsia="Arial" w:hAnsiTheme="majorHAnsi"/>
          <w:b/>
          <w:bCs/>
        </w:rPr>
      </w:pPr>
    </w:p>
    <w:p w:rsidR="003B4A2F" w:rsidRPr="00301299" w:rsidRDefault="003B4A2F" w:rsidP="00A25DFC">
      <w:pPr>
        <w:widowControl/>
        <w:ind w:left="720"/>
        <w:rPr>
          <w:rFonts w:asciiTheme="majorHAnsi" w:eastAsia="Arial" w:hAnsiTheme="majorHAnsi"/>
          <w:b/>
          <w:bCs/>
        </w:rPr>
      </w:pPr>
    </w:p>
    <w:p w:rsidR="003B4A2F" w:rsidRPr="00301299" w:rsidRDefault="003B4A2F" w:rsidP="00A25DFC">
      <w:pPr>
        <w:widowControl/>
        <w:ind w:left="720"/>
        <w:rPr>
          <w:rFonts w:asciiTheme="majorHAnsi" w:eastAsia="Arial" w:hAnsiTheme="majorHAnsi"/>
          <w:b/>
          <w:bCs/>
        </w:rPr>
      </w:pPr>
    </w:p>
    <w:p w:rsidR="00A25DFC" w:rsidRPr="00301299" w:rsidRDefault="00A25DFC" w:rsidP="00301299">
      <w:pPr>
        <w:widowControl/>
        <w:jc w:val="center"/>
        <w:rPr>
          <w:rFonts w:asciiTheme="majorHAnsi" w:eastAsia="Arial" w:hAnsiTheme="majorHAnsi"/>
        </w:rPr>
      </w:pPr>
      <w:r w:rsidRPr="00301299">
        <w:rPr>
          <w:rFonts w:asciiTheme="majorHAnsi" w:eastAsia="Arial" w:hAnsiTheme="majorHAnsi"/>
          <w:b/>
          <w:bCs/>
        </w:rPr>
        <w:t>Fuente:</w:t>
      </w:r>
      <w:r w:rsidRPr="00301299">
        <w:rPr>
          <w:rFonts w:asciiTheme="majorHAnsi" w:eastAsia="Arial" w:hAnsiTheme="majorHAnsi"/>
        </w:rPr>
        <w:t xml:space="preserve"> Cobertura cartográfica “Vías” disponible del GAD Municipal de Pedro Moncayo – Red vial estatal MTOP</w:t>
      </w:r>
    </w:p>
    <w:p w:rsidR="00A25DFC" w:rsidRPr="00301299" w:rsidRDefault="00A25DFC" w:rsidP="00301299">
      <w:pPr>
        <w:widowControl/>
        <w:jc w:val="center"/>
        <w:rPr>
          <w:rFonts w:asciiTheme="majorHAnsi" w:eastAsia="Arial" w:hAnsiTheme="majorHAnsi"/>
          <w:b/>
          <w:bCs/>
        </w:rPr>
      </w:pPr>
      <w:r w:rsidRPr="00301299">
        <w:rPr>
          <w:rFonts w:asciiTheme="majorHAnsi" w:eastAsia="Arial" w:hAnsiTheme="majorHAnsi"/>
          <w:b/>
          <w:bCs/>
        </w:rPr>
        <w:t>Elaborado por:</w:t>
      </w:r>
      <w:r w:rsidRPr="00301299">
        <w:rPr>
          <w:rFonts w:asciiTheme="majorHAnsi" w:eastAsia="Arial" w:hAnsiTheme="majorHAnsi"/>
        </w:rPr>
        <w:t xml:space="preserve"> Consultor</w:t>
      </w:r>
    </w:p>
    <w:p w:rsidR="00A25DFC" w:rsidRPr="00301299" w:rsidRDefault="00A25DFC" w:rsidP="003A00BC">
      <w:pPr>
        <w:ind w:left="100"/>
        <w:jc w:val="center"/>
        <w:rPr>
          <w:rFonts w:asciiTheme="majorHAnsi" w:eastAsia="Arial" w:hAnsiTheme="majorHAnsi"/>
          <w:b/>
          <w:bCs/>
          <w:smallCaps/>
        </w:rPr>
      </w:pPr>
    </w:p>
    <w:p w:rsidR="00CD4236" w:rsidRPr="00301299" w:rsidRDefault="00185770" w:rsidP="003B4A2F">
      <w:pPr>
        <w:widowControl/>
        <w:jc w:val="both"/>
        <w:rPr>
          <w:rFonts w:asciiTheme="majorHAnsi" w:eastAsia="Arial" w:hAnsiTheme="majorHAnsi"/>
        </w:rPr>
      </w:pPr>
      <w:r w:rsidRPr="00301299">
        <w:rPr>
          <w:rFonts w:asciiTheme="majorHAnsi" w:eastAsia="Arial" w:hAnsiTheme="majorHAnsi"/>
        </w:rPr>
        <w:t>Es necesario mencionar que la información disponible por el Municipio de Pedro Moncayo no cuenta con el estado de la capa de rodadura, por lo tanto no existe información sobre el estado de conservación de la red vial cantonal; además no cuenta con información sobre niveles de cargo.</w:t>
      </w:r>
    </w:p>
    <w:p w:rsidR="00CD4236" w:rsidRPr="00301299" w:rsidRDefault="00CD4236" w:rsidP="003B4A2F">
      <w:pPr>
        <w:widowControl/>
        <w:jc w:val="both"/>
        <w:rPr>
          <w:rFonts w:asciiTheme="majorHAnsi" w:eastAsia="Arial" w:hAnsiTheme="majorHAnsi"/>
        </w:rPr>
      </w:pPr>
    </w:p>
    <w:p w:rsidR="00CD4236" w:rsidRPr="00301299" w:rsidRDefault="00185770" w:rsidP="003B4A2F">
      <w:pPr>
        <w:widowControl/>
        <w:jc w:val="both"/>
        <w:rPr>
          <w:rFonts w:asciiTheme="majorHAnsi" w:eastAsia="Arial" w:hAnsiTheme="majorHAnsi"/>
        </w:rPr>
      </w:pPr>
      <w:r w:rsidRPr="00301299">
        <w:rPr>
          <w:rFonts w:asciiTheme="majorHAnsi" w:eastAsia="Arial" w:hAnsiTheme="majorHAnsi"/>
        </w:rPr>
        <w:t>La red vial urbana, disponible del cantón Pedro Moncayo, se encuentra distribuida en cada parroquia según el siguiente detalle:</w:t>
      </w:r>
    </w:p>
    <w:p w:rsidR="00CD4236" w:rsidRPr="00301299" w:rsidRDefault="00185770">
      <w:pPr>
        <w:widowControl/>
        <w:spacing w:before="120" w:after="120"/>
        <w:jc w:val="center"/>
        <w:rPr>
          <w:rFonts w:asciiTheme="majorHAnsi" w:eastAsia="Arial" w:hAnsiTheme="majorHAnsi"/>
        </w:rPr>
      </w:pPr>
      <w:r w:rsidRPr="00301299">
        <w:rPr>
          <w:rFonts w:asciiTheme="majorHAnsi" w:eastAsia="Arial" w:hAnsiTheme="majorHAnsi"/>
          <w:b/>
          <w:bCs/>
        </w:rPr>
        <w:t xml:space="preserve">Tabla 5 </w:t>
      </w:r>
      <w:r w:rsidRPr="00301299">
        <w:rPr>
          <w:rFonts w:asciiTheme="majorHAnsi" w:eastAsia="Arial" w:hAnsiTheme="majorHAnsi"/>
        </w:rPr>
        <w:t>Red vial urbana por Parroquia</w:t>
      </w:r>
    </w:p>
    <w:tbl>
      <w:tblPr>
        <w:tblStyle w:val="a8"/>
        <w:tblW w:w="5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0"/>
        <w:gridCol w:w="2069"/>
        <w:gridCol w:w="1030"/>
      </w:tblGrid>
      <w:tr w:rsidR="00CD4236" w:rsidRPr="00301299">
        <w:trPr>
          <w:trHeight w:val="300"/>
          <w:jc w:val="center"/>
        </w:trPr>
        <w:tc>
          <w:tcPr>
            <w:tcW w:w="2710" w:type="dxa"/>
            <w:shd w:val="clear" w:color="auto" w:fill="FDE9D9"/>
            <w:vAlign w:val="center"/>
          </w:tcPr>
          <w:p w:rsidR="00CD4236" w:rsidRPr="00301299" w:rsidRDefault="00185770">
            <w:pPr>
              <w:spacing w:after="120"/>
              <w:rPr>
                <w:rFonts w:asciiTheme="majorHAnsi" w:eastAsia="Arial" w:hAnsiTheme="majorHAnsi" w:cs="Tahoma"/>
                <w:b/>
                <w:bCs/>
                <w:sz w:val="22"/>
                <w:szCs w:val="22"/>
              </w:rPr>
            </w:pPr>
            <w:r w:rsidRPr="00301299">
              <w:rPr>
                <w:rFonts w:asciiTheme="majorHAnsi" w:eastAsia="Arial" w:hAnsiTheme="majorHAnsi" w:cs="Tahoma"/>
                <w:b/>
                <w:bCs/>
                <w:sz w:val="22"/>
                <w:szCs w:val="22"/>
              </w:rPr>
              <w:t>CLASIFICACIÓN VIAL</w:t>
            </w:r>
          </w:p>
        </w:tc>
        <w:tc>
          <w:tcPr>
            <w:tcW w:w="2069" w:type="dxa"/>
            <w:shd w:val="clear" w:color="auto" w:fill="FDE9D9"/>
            <w:vAlign w:val="center"/>
          </w:tcPr>
          <w:p w:rsidR="00CD4236" w:rsidRPr="00301299" w:rsidRDefault="00185770">
            <w:pPr>
              <w:spacing w:after="120"/>
              <w:rPr>
                <w:rFonts w:asciiTheme="majorHAnsi" w:eastAsia="Arial" w:hAnsiTheme="majorHAnsi" w:cs="Tahoma"/>
                <w:b/>
                <w:bCs/>
                <w:sz w:val="22"/>
                <w:szCs w:val="22"/>
              </w:rPr>
            </w:pPr>
            <w:r w:rsidRPr="00301299">
              <w:rPr>
                <w:rFonts w:asciiTheme="majorHAnsi" w:eastAsia="Arial" w:hAnsiTheme="majorHAnsi" w:cs="Tahoma"/>
                <w:b/>
                <w:bCs/>
                <w:sz w:val="22"/>
                <w:szCs w:val="22"/>
              </w:rPr>
              <w:t>LONGITUD (KM)</w:t>
            </w:r>
          </w:p>
        </w:tc>
        <w:tc>
          <w:tcPr>
            <w:tcW w:w="1030" w:type="dxa"/>
            <w:shd w:val="clear" w:color="auto" w:fill="FDE9D9"/>
            <w:vAlign w:val="center"/>
          </w:tcPr>
          <w:p w:rsidR="00CD4236" w:rsidRPr="00301299" w:rsidRDefault="00185770">
            <w:pPr>
              <w:spacing w:after="120"/>
              <w:rPr>
                <w:rFonts w:asciiTheme="majorHAnsi" w:eastAsia="Arial" w:hAnsiTheme="majorHAnsi" w:cs="Tahoma"/>
                <w:b/>
                <w:bCs/>
                <w:sz w:val="22"/>
                <w:szCs w:val="22"/>
              </w:rPr>
            </w:pPr>
            <w:r w:rsidRPr="00301299">
              <w:rPr>
                <w:rFonts w:asciiTheme="majorHAnsi" w:eastAsia="Arial" w:hAnsiTheme="majorHAnsi" w:cs="Tahoma"/>
                <w:b/>
                <w:bCs/>
                <w:sz w:val="22"/>
                <w:szCs w:val="22"/>
              </w:rPr>
              <w:t>%</w:t>
            </w:r>
          </w:p>
        </w:tc>
      </w:tr>
      <w:tr w:rsidR="00CD4236" w:rsidRPr="00301299">
        <w:trPr>
          <w:trHeight w:val="147"/>
          <w:jc w:val="center"/>
        </w:trPr>
        <w:tc>
          <w:tcPr>
            <w:tcW w:w="271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LA ESPERANZA</w:t>
            </w:r>
          </w:p>
        </w:tc>
        <w:tc>
          <w:tcPr>
            <w:tcW w:w="2069"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11,24</w:t>
            </w:r>
          </w:p>
        </w:tc>
        <w:tc>
          <w:tcPr>
            <w:tcW w:w="103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16,60%</w:t>
            </w:r>
          </w:p>
        </w:tc>
      </w:tr>
      <w:tr w:rsidR="00CD4236" w:rsidRPr="00301299">
        <w:trPr>
          <w:trHeight w:val="193"/>
          <w:jc w:val="center"/>
        </w:trPr>
        <w:tc>
          <w:tcPr>
            <w:tcW w:w="271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MALCHINGUI</w:t>
            </w:r>
          </w:p>
        </w:tc>
        <w:tc>
          <w:tcPr>
            <w:tcW w:w="2069"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15,86</w:t>
            </w:r>
          </w:p>
        </w:tc>
        <w:tc>
          <w:tcPr>
            <w:tcW w:w="103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23,42%</w:t>
            </w:r>
          </w:p>
        </w:tc>
      </w:tr>
      <w:tr w:rsidR="00CD4236" w:rsidRPr="00301299">
        <w:trPr>
          <w:trHeight w:val="225"/>
          <w:jc w:val="center"/>
        </w:trPr>
        <w:tc>
          <w:tcPr>
            <w:tcW w:w="271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TABACUNDO</w:t>
            </w:r>
          </w:p>
        </w:tc>
        <w:tc>
          <w:tcPr>
            <w:tcW w:w="2069"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23,20</w:t>
            </w:r>
          </w:p>
        </w:tc>
        <w:tc>
          <w:tcPr>
            <w:tcW w:w="103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34,25%</w:t>
            </w:r>
          </w:p>
        </w:tc>
      </w:tr>
      <w:tr w:rsidR="00CD4236" w:rsidRPr="00301299">
        <w:trPr>
          <w:trHeight w:val="129"/>
          <w:jc w:val="center"/>
        </w:trPr>
        <w:tc>
          <w:tcPr>
            <w:tcW w:w="271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TOCACHI</w:t>
            </w:r>
          </w:p>
        </w:tc>
        <w:tc>
          <w:tcPr>
            <w:tcW w:w="2069"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6,41</w:t>
            </w:r>
          </w:p>
        </w:tc>
        <w:tc>
          <w:tcPr>
            <w:tcW w:w="103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9,46%</w:t>
            </w:r>
          </w:p>
        </w:tc>
      </w:tr>
      <w:tr w:rsidR="00CD4236" w:rsidRPr="00301299">
        <w:trPr>
          <w:trHeight w:val="162"/>
          <w:jc w:val="center"/>
        </w:trPr>
        <w:tc>
          <w:tcPr>
            <w:tcW w:w="271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TUPIGACHI</w:t>
            </w:r>
          </w:p>
        </w:tc>
        <w:tc>
          <w:tcPr>
            <w:tcW w:w="2069"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11,02</w:t>
            </w:r>
          </w:p>
        </w:tc>
        <w:tc>
          <w:tcPr>
            <w:tcW w:w="1030" w:type="dxa"/>
            <w:vAlign w:val="center"/>
          </w:tcPr>
          <w:p w:rsidR="00CD4236" w:rsidRPr="00301299" w:rsidRDefault="00185770">
            <w:pPr>
              <w:spacing w:after="120"/>
              <w:rPr>
                <w:rFonts w:asciiTheme="majorHAnsi" w:eastAsia="Arial" w:hAnsiTheme="majorHAnsi" w:cs="Tahoma"/>
                <w:sz w:val="22"/>
                <w:szCs w:val="22"/>
              </w:rPr>
            </w:pPr>
            <w:r w:rsidRPr="00301299">
              <w:rPr>
                <w:rFonts w:asciiTheme="majorHAnsi" w:eastAsia="Arial" w:hAnsiTheme="majorHAnsi" w:cs="Tahoma"/>
                <w:sz w:val="22"/>
                <w:szCs w:val="22"/>
              </w:rPr>
              <w:t>16,27%</w:t>
            </w:r>
          </w:p>
        </w:tc>
      </w:tr>
      <w:tr w:rsidR="00CD4236" w:rsidRPr="00301299">
        <w:trPr>
          <w:trHeight w:val="300"/>
          <w:jc w:val="center"/>
        </w:trPr>
        <w:tc>
          <w:tcPr>
            <w:tcW w:w="2710" w:type="dxa"/>
            <w:vAlign w:val="center"/>
          </w:tcPr>
          <w:p w:rsidR="00CD4236" w:rsidRPr="00301299" w:rsidRDefault="00185770">
            <w:pPr>
              <w:spacing w:after="120"/>
              <w:rPr>
                <w:rFonts w:asciiTheme="majorHAnsi" w:eastAsia="Arial" w:hAnsiTheme="majorHAnsi" w:cs="Tahoma"/>
                <w:b/>
                <w:bCs/>
                <w:sz w:val="22"/>
                <w:szCs w:val="22"/>
              </w:rPr>
            </w:pPr>
            <w:r w:rsidRPr="00301299">
              <w:rPr>
                <w:rFonts w:asciiTheme="majorHAnsi" w:eastAsia="Arial" w:hAnsiTheme="majorHAnsi" w:cs="Tahoma"/>
                <w:b/>
                <w:bCs/>
                <w:sz w:val="22"/>
                <w:szCs w:val="22"/>
              </w:rPr>
              <w:t>TOTAL GENERAL</w:t>
            </w:r>
          </w:p>
        </w:tc>
        <w:tc>
          <w:tcPr>
            <w:tcW w:w="2069" w:type="dxa"/>
            <w:vAlign w:val="center"/>
          </w:tcPr>
          <w:p w:rsidR="00CD4236" w:rsidRPr="00301299" w:rsidRDefault="00185770">
            <w:pPr>
              <w:spacing w:after="120"/>
              <w:rPr>
                <w:rFonts w:asciiTheme="majorHAnsi" w:eastAsia="Arial" w:hAnsiTheme="majorHAnsi" w:cs="Tahoma"/>
                <w:b/>
                <w:bCs/>
                <w:sz w:val="22"/>
                <w:szCs w:val="22"/>
              </w:rPr>
            </w:pPr>
            <w:r w:rsidRPr="00301299">
              <w:rPr>
                <w:rFonts w:asciiTheme="majorHAnsi" w:eastAsia="Arial" w:hAnsiTheme="majorHAnsi" w:cs="Tahoma"/>
                <w:b/>
                <w:bCs/>
                <w:sz w:val="22"/>
                <w:szCs w:val="22"/>
              </w:rPr>
              <w:t>67,74</w:t>
            </w:r>
          </w:p>
        </w:tc>
        <w:tc>
          <w:tcPr>
            <w:tcW w:w="1030" w:type="dxa"/>
            <w:vAlign w:val="center"/>
          </w:tcPr>
          <w:p w:rsidR="00CD4236" w:rsidRPr="00301299" w:rsidRDefault="00185770">
            <w:pPr>
              <w:spacing w:after="120"/>
              <w:rPr>
                <w:rFonts w:asciiTheme="majorHAnsi" w:eastAsia="Arial" w:hAnsiTheme="majorHAnsi" w:cs="Tahoma"/>
                <w:b/>
                <w:bCs/>
                <w:sz w:val="22"/>
                <w:szCs w:val="22"/>
              </w:rPr>
            </w:pPr>
            <w:r w:rsidRPr="00301299">
              <w:rPr>
                <w:rFonts w:asciiTheme="majorHAnsi" w:eastAsia="Arial" w:hAnsiTheme="majorHAnsi" w:cs="Tahoma"/>
                <w:b/>
                <w:bCs/>
                <w:sz w:val="22"/>
                <w:szCs w:val="22"/>
              </w:rPr>
              <w:t>100</w:t>
            </w:r>
          </w:p>
        </w:tc>
      </w:tr>
    </w:tbl>
    <w:p w:rsidR="00A25DFC" w:rsidRPr="00301299" w:rsidRDefault="00A25DFC" w:rsidP="003A00BC">
      <w:pPr>
        <w:widowControl/>
        <w:ind w:left="720"/>
        <w:rPr>
          <w:rFonts w:asciiTheme="majorHAnsi" w:eastAsia="Arial" w:hAnsiTheme="majorHAnsi"/>
          <w:b/>
          <w:bCs/>
        </w:rPr>
      </w:pPr>
    </w:p>
    <w:p w:rsidR="00CD4236" w:rsidRDefault="00185770" w:rsidP="003A00BC">
      <w:pPr>
        <w:widowControl/>
        <w:ind w:left="720"/>
        <w:rPr>
          <w:rFonts w:asciiTheme="majorHAnsi" w:eastAsia="Arial" w:hAnsiTheme="majorHAnsi"/>
        </w:rPr>
      </w:pPr>
      <w:r w:rsidRPr="00301299">
        <w:rPr>
          <w:rFonts w:asciiTheme="majorHAnsi" w:eastAsia="Arial" w:hAnsiTheme="majorHAnsi"/>
          <w:b/>
          <w:bCs/>
        </w:rPr>
        <w:t>Fuente:</w:t>
      </w:r>
      <w:r w:rsidRPr="00301299">
        <w:rPr>
          <w:rFonts w:asciiTheme="majorHAnsi" w:eastAsia="Arial" w:hAnsiTheme="majorHAnsi"/>
        </w:rPr>
        <w:t xml:space="preserve"> Cobertura cartográfica “Vías” disponible del GAD Municipal de Pedro Moncayo 2023</w:t>
      </w:r>
    </w:p>
    <w:p w:rsidR="00301299" w:rsidRDefault="00301299" w:rsidP="003A00BC">
      <w:pPr>
        <w:widowControl/>
        <w:ind w:left="720"/>
        <w:rPr>
          <w:rFonts w:asciiTheme="majorHAnsi" w:eastAsia="Arial" w:hAnsiTheme="majorHAnsi"/>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INTRODUCCIÓN</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gestión integral del riesgo de desastres constituye uno de los pilares fundamentales para garantizar la seguridad humana, la protección del patrimonio público y privado, la continuidad de los servicios esenciales y el desarrollo sostenible de los territorios. En la actualidad, los gobiernos locales enfrentan escenarios cada vez más complejos derivados del cambio climático, la expansión urbana, el crecimiento industrial, el incremento de la movilidad vehicular, la presencia de amenazas naturales y antrópicas, así como el aumento de eventos de inseguridad ciudadana que requieren respuestas institucionales inmediatas y altamente coordinadas.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El cantón Pedro Moncayo posee una diversidad geográfica caracterizada por extensas áreas agrícolas, zonas montañosas, páramos, bosques protectores, centros poblados, sectores industriales florícolas, vías estatales de alto flujo vehicular y comunidades rurales dispersas. Estas características convierten al territorio en un espacio con múltiples amenazas potenciales, entre ellas incendios forestales, incendios estructurales, accidentes de tránsito, movimientos en masa, deslizamientos, sismos, eventos climáticos extremos, rescates en zonas de difícil acceso y otras emergencias que demandan una intervención rápida durante los primeros minutos posteriores a la ocurrencia del evento.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Diversos estudios internacionales demuestran que los primeros quince minutos posteriores a una emergencia representan el período crítico para reducir la mortalidad, evitar la propagación del daño y preservar vidas humanas. En consecuencia, disponer de una unidad especializada de primera respuesta equipada con tecnología moderna constituye una estrategia altamente eficiente para disminuir los tiempos de atención y fortalecer la </w:t>
      </w:r>
      <w:r w:rsidRPr="00301299">
        <w:rPr>
          <w:rFonts w:asciiTheme="majorHAnsi" w:hAnsiTheme="majorHAnsi" w:cstheme="majorHAnsi"/>
          <w:lang w:val="es-ES_tradnl"/>
        </w:rPr>
        <w:lastRenderedPageBreak/>
        <w:t>capacidad operativa del Gobierno Autónomo Descentralizado Municipal del Cantón Pedro Moncayo.</w:t>
      </w:r>
    </w:p>
    <w:p w:rsidR="003B4A2F" w:rsidRPr="00301299" w:rsidRDefault="003B4A2F" w:rsidP="00435361">
      <w:pPr>
        <w:pStyle w:val="Sinespaciado"/>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presente propuesta técnica plantea la implementación de una </w:t>
      </w:r>
      <w:r w:rsidRPr="00301299">
        <w:rPr>
          <w:rFonts w:asciiTheme="majorHAnsi" w:hAnsiTheme="majorHAnsi" w:cstheme="majorHAnsi"/>
          <w:bCs/>
          <w:lang w:val="es-ES_tradnl"/>
        </w:rPr>
        <w:t>Unidad Municipal de Primera Respuesta</w:t>
      </w:r>
      <w:r w:rsidRPr="00301299">
        <w:rPr>
          <w:rFonts w:asciiTheme="majorHAnsi" w:hAnsiTheme="majorHAnsi" w:cstheme="majorHAnsi"/>
          <w:lang w:val="es-ES_tradnl"/>
        </w:rPr>
        <w:t xml:space="preserve">, concebida como un vehículo táctico multipropósito con capacidad para intervenir en incendios forestales, incendios estructurales incipientes, rescates, 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xml:space="preserve">, evaluación de desastres mediante </w:t>
      </w:r>
      <w:proofErr w:type="spellStart"/>
      <w:r w:rsidRPr="00301299">
        <w:rPr>
          <w:rFonts w:asciiTheme="majorHAnsi" w:hAnsiTheme="majorHAnsi" w:cstheme="majorHAnsi"/>
          <w:lang w:val="es-ES_tradnl"/>
        </w:rPr>
        <w:t>drones</w:t>
      </w:r>
      <w:proofErr w:type="spellEnd"/>
      <w:r w:rsidRPr="00301299">
        <w:rPr>
          <w:rFonts w:asciiTheme="majorHAnsi" w:hAnsiTheme="majorHAnsi" w:cstheme="majorHAnsi"/>
          <w:lang w:val="es-ES_tradnl"/>
        </w:rPr>
        <w:t xml:space="preserve"> térmicos, búsqueda y localización de personas, monitoreo preventivo del territorio y apoyo operativo a las diferentes instituciones del Sistema Nacional Descentralizado de Gestión de Riesgos.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Esta iniciativa no pretende sustituir las competencias del Cuerpo de Bomberos, Policía Nacional, Ministerio de Salud Pública o Secretaría Nacional de Gestión de Riesgos, sino fortalecer la capacidad municipal para actuar de manera inmediata durante la fase inicial de una emergencia, optimizando la coordinación interinstitucional y reduciendo significativamente el impacto social, económico y ambiental de los eventos adversos.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ANTECEDENTES</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El Gobierno Autónomo Descentralizado Municipal del Cantón Pedro Moncayo, en cumplimiento de las competencias constitucionales y legales relacionadas con la gestión del territorio, la protección de la población y la planificación para el desarrollo sostenible, ha venido fortaleciendo progresivamente sus capacidades institucionales mediante la ejecución de proyectos orientados a la reducción de riesgos, el mejoramiento de la infraestructura pública y la atención de las necesidades prioritarias de la ciudadanía.</w:t>
      </w:r>
    </w:p>
    <w:p w:rsidR="003B4A2F" w:rsidRPr="00301299" w:rsidRDefault="003B4A2F"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El territorio cantonal presenta condiciones geográficas particulares que incrementan su nivel de vulnerabilidad frente a diversas amenazas. Entre ellas destacan los incendios forestales que durante las temporadas secas afectan extensas zonas de vegetación nativa, pajonales y áreas de conservación ambiental; los incendios estructurales derivados del crecimiento del sector florícola, donde la utilización intensiva de materiales plásticos en invernaderos favorece la rápida propagación del fuego; los accidentes de tránsito registrados en la red vial estatal y cantonal; los deslizamientos de tierra ocasionados por lluvias intensas; así como la amenaza sísmica propia del territorio ecuatoriano.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A nivel internacional, eventos catastróficos como el desastre ocurrido en La Guaira, Venezuela, evidenciaron que la ausencia de unidades de respuesta inmediata incrementa considerablemente el número de víctimas, debido principalmente a los retrasos en la evaluación inicial, rescate y coordinación de recursos. Las lecciones aprendidas de estos acontecimientos demuestran que la disponibilidad de vehículos especializados equipados con tecnología de monitoreo, comunicaciones y rescate constituye un elemento determinante para reducir pérdidas humanas.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Adicionalmente, el crecimiento demográfico del cantón, que actualmente supera los cuarenta mil habitantes, así como el incremento permanente de las actividades económicas, turísticas y productivas, generan una mayor demanda de servicios de prevención y atención de emergencias.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En este contexto, resulta técnicamente necesario dotar al Gobierno Municipal de una Unidad Municipal de Primera Respuesta, capaz de intervenir de manera inmediata mientras arriban los organismos especializados, fortaleciendo la resiliencia territorial y mejorando la capacidad institucional para proteger la vida de la población.</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lastRenderedPageBreak/>
        <w:t>MARCO LEGAL</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presente propuesta encuentra su sustento jurídico en el marco constitucional y legal vigente de la República del Ecuador, el cual establece la obligación de las instituciones públicas de proteger a la población frente a amenazas naturales y antrópicas.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b/>
          <w:lang w:val="es-ES_tradnl"/>
        </w:rPr>
        <w:t>Que,</w:t>
      </w:r>
      <w:r w:rsidRPr="00301299">
        <w:rPr>
          <w:rFonts w:asciiTheme="majorHAnsi" w:hAnsiTheme="majorHAnsi" w:cstheme="majorHAnsi"/>
          <w:lang w:val="es-ES_tradnl"/>
        </w:rPr>
        <w:t xml:space="preserve"> La Constitución de la República del Ecuador dispone en su artículo 3 que constituye deber primordial del Estado garantizar el goce efectivo de los derechos, entre ellos la vida, la seguridad integral y la gestión de riesgos. Asimismo, el artículo 389 determina que el Estado protegerá a las personas, colectividades y naturaleza frente a los efectos negativos de los desastres mediante acciones de prevención, mitigación, recuperación y reconstrucción.</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b/>
          <w:lang w:val="es-ES_tradnl"/>
        </w:rPr>
        <w:t>Que,</w:t>
      </w:r>
      <w:r w:rsidRPr="00301299">
        <w:rPr>
          <w:rFonts w:asciiTheme="majorHAnsi" w:hAnsiTheme="majorHAnsi" w:cstheme="majorHAnsi"/>
          <w:lang w:val="es-ES_tradnl"/>
        </w:rPr>
        <w:t xml:space="preserve"> El artículo 390 establece que la gestión de riesgos constituye una responsabilidad compartida entre todos los niveles de gobierno, quienes deberán incorporar mecanismos permanentes de prevención y preparación ante eventos adversos.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b/>
          <w:lang w:val="es-ES_tradnl"/>
        </w:rPr>
        <w:t>Que,</w:t>
      </w:r>
      <w:r w:rsidRPr="00301299">
        <w:rPr>
          <w:rFonts w:asciiTheme="majorHAnsi" w:hAnsiTheme="majorHAnsi" w:cstheme="majorHAnsi"/>
          <w:lang w:val="es-ES_tradnl"/>
        </w:rPr>
        <w:t xml:space="preserve"> el Código Orgánico de Organización Territorial, Autonomía y Descentralización (COOTAD), particularmente en sus artículos 54, 55 y 140, establece que los gobiernos autónomos descentralizados municipales deben planificar el desarrollo territorial, coordinar acciones para la gestión integral del riesgo y promover mecanismos destinados a garantizar la seguridad de la población.</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b/>
          <w:lang w:val="es-ES_tradnl"/>
        </w:rPr>
        <w:t>Que,</w:t>
      </w:r>
      <w:r w:rsidRPr="00301299">
        <w:rPr>
          <w:rFonts w:asciiTheme="majorHAnsi" w:hAnsiTheme="majorHAnsi" w:cstheme="majorHAnsi"/>
          <w:lang w:val="es-ES_tradnl"/>
        </w:rPr>
        <w:t xml:space="preserve"> El Código Orgánico de Entidades de Seguridad Ciudadana y Orden Público determina que la gestión de emergencias debe desarrollarse de manera articulada entre las instituciones que conforman el Sistema Nacional Descentralizado de Gestión de Riesgos, fortaleciendo la coordinación operativa y la capacidad institucional para atender eventos adversos.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b/>
          <w:lang w:val="es-ES_tradnl"/>
        </w:rPr>
        <w:t>Que,</w:t>
      </w:r>
      <w:r w:rsidRPr="00301299">
        <w:rPr>
          <w:rFonts w:asciiTheme="majorHAnsi" w:hAnsiTheme="majorHAnsi" w:cstheme="majorHAnsi"/>
          <w:lang w:val="es-ES_tradnl"/>
        </w:rPr>
        <w:t xml:space="preserve"> La Ley Orgánica para la Gestión Integral del Riesgo de Desastres establece como principio fundamental la reducción del riesgo mediante acciones preventivas, preparación institucional y fortalecimiento de capacidades locales.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b/>
          <w:lang w:val="es-ES_tradnl"/>
        </w:rPr>
        <w:t>Que,</w:t>
      </w:r>
      <w:r w:rsidRPr="00301299">
        <w:rPr>
          <w:rFonts w:asciiTheme="majorHAnsi" w:hAnsiTheme="majorHAnsi" w:cstheme="majorHAnsi"/>
          <w:lang w:val="es-ES_tradnl"/>
        </w:rPr>
        <w:t xml:space="preserve"> el Plan Nacional de Desarrollo y los Objetivos de Desarrollo Sostenible promueven el fortalecimiento de ciudades resilientes, seguras y sostenibles, incentivando la inversión pública destinada a reducir la vulnerabilidad frente a desastres.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En consecuencia, la implementación de una Unidad Municipal de Primera Respuesta constituye una acción plenamente compatible con el marco jurídico nacional y representa una inversión estratégica para fortalecer la seguridad integral del cantón Pedro Moncayo.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OBJETIVO GENERAL</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Fortalecer la capacidad operativa del Gobierno Autónomo Descentralizado Municipal del Cantón Pedro Moncayo mediante la implementación de una </w:t>
      </w:r>
      <w:r w:rsidRPr="00301299">
        <w:rPr>
          <w:rFonts w:asciiTheme="majorHAnsi" w:hAnsiTheme="majorHAnsi" w:cstheme="majorHAnsi"/>
          <w:bCs/>
          <w:lang w:val="es-ES_tradnl"/>
        </w:rPr>
        <w:t>Unidad Municipal de Primera Respuesta</w:t>
      </w:r>
      <w:r w:rsidRPr="00301299">
        <w:rPr>
          <w:rFonts w:asciiTheme="majorHAnsi" w:hAnsiTheme="majorHAnsi" w:cstheme="majorHAnsi"/>
          <w:lang w:val="es-ES_tradnl"/>
        </w:rPr>
        <w:t xml:space="preserve"> equipada con tecnología especializada, herramientas de rescate, 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xml:space="preserve">, monitoreo aéreo mediante </w:t>
      </w:r>
      <w:proofErr w:type="spellStart"/>
      <w:r w:rsidRPr="00301299">
        <w:rPr>
          <w:rFonts w:asciiTheme="majorHAnsi" w:hAnsiTheme="majorHAnsi" w:cstheme="majorHAnsi"/>
          <w:lang w:val="es-ES_tradnl"/>
        </w:rPr>
        <w:t>dron</w:t>
      </w:r>
      <w:proofErr w:type="spellEnd"/>
      <w:r w:rsidRPr="00301299">
        <w:rPr>
          <w:rFonts w:asciiTheme="majorHAnsi" w:hAnsiTheme="majorHAnsi" w:cstheme="majorHAnsi"/>
          <w:lang w:val="es-ES_tradnl"/>
        </w:rPr>
        <w:t xml:space="preserve"> térmico y sistemas avanzados de comunicación, con el propósito de reducir los tiempos de respuesta, incrementar la eficiencia en la atención de emergencias, proteger la vida de la población, minimizar pérdidas materiales y ambientales, fortalecer la gestión integral del riesgo y mejorar la coordinación interinstitucional frente a eventos naturales y antrópicos que puedan afectar el territorio cantonal.</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OBJETIVOS ESPECÍFICOS</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3"/>
        </w:numPr>
        <w:ind w:left="851" w:hanging="11"/>
        <w:jc w:val="both"/>
        <w:rPr>
          <w:rFonts w:asciiTheme="majorHAnsi" w:hAnsiTheme="majorHAnsi" w:cstheme="majorHAnsi"/>
          <w:lang w:val="es-ES_tradnl"/>
        </w:rPr>
      </w:pPr>
      <w:r w:rsidRPr="00301299">
        <w:rPr>
          <w:rFonts w:asciiTheme="majorHAnsi" w:hAnsiTheme="majorHAnsi" w:cstheme="majorHAnsi"/>
          <w:lang w:val="es-ES_tradnl"/>
        </w:rPr>
        <w:t>Implementar un vehículo táctico multipropósito completamente equipado para intervenir durante los primeros minutos posteriores a la ocurrencia de incendios forestales, incendios estructurales, accidentes de tránsito, rescates, movimientos en masa, deslizamientos, sismos y demás eventos adversos registrados dentro del territorio cantonal.</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3"/>
        </w:numPr>
        <w:ind w:left="851" w:hanging="11"/>
        <w:jc w:val="both"/>
        <w:rPr>
          <w:rFonts w:asciiTheme="majorHAnsi" w:hAnsiTheme="majorHAnsi" w:cstheme="majorHAnsi"/>
          <w:lang w:val="es-ES_tradnl"/>
        </w:rPr>
      </w:pPr>
      <w:r w:rsidRPr="00301299">
        <w:rPr>
          <w:rFonts w:asciiTheme="majorHAnsi" w:hAnsiTheme="majorHAnsi" w:cstheme="majorHAnsi"/>
          <w:lang w:val="es-ES_tradnl"/>
        </w:rPr>
        <w:t xml:space="preserve">Incorporar tecnología de última generación, incluyendo un </w:t>
      </w:r>
      <w:proofErr w:type="spellStart"/>
      <w:r w:rsidRPr="00301299">
        <w:rPr>
          <w:rFonts w:asciiTheme="majorHAnsi" w:hAnsiTheme="majorHAnsi" w:cstheme="majorHAnsi"/>
          <w:lang w:val="es-ES_tradnl"/>
        </w:rPr>
        <w:t>dron</w:t>
      </w:r>
      <w:proofErr w:type="spellEnd"/>
      <w:r w:rsidRPr="00301299">
        <w:rPr>
          <w:rFonts w:asciiTheme="majorHAnsi" w:hAnsiTheme="majorHAnsi" w:cstheme="majorHAnsi"/>
          <w:lang w:val="es-ES_tradnl"/>
        </w:rPr>
        <w:t xml:space="preserve"> térmico con cámaras de alta resolución, equipos de </w:t>
      </w:r>
      <w:proofErr w:type="spellStart"/>
      <w:r w:rsidRPr="00301299">
        <w:rPr>
          <w:rFonts w:asciiTheme="majorHAnsi" w:hAnsiTheme="majorHAnsi" w:cstheme="majorHAnsi"/>
          <w:lang w:val="es-ES_tradnl"/>
        </w:rPr>
        <w:t>georreferenciación</w:t>
      </w:r>
      <w:proofErr w:type="spellEnd"/>
      <w:r w:rsidRPr="00301299">
        <w:rPr>
          <w:rFonts w:asciiTheme="majorHAnsi" w:hAnsiTheme="majorHAnsi" w:cstheme="majorHAnsi"/>
          <w:lang w:val="es-ES_tradnl"/>
        </w:rPr>
        <w:t>, sistemas de comunicación y dispositivos de monitoreo remoto que permitan evaluar zonas de difícil acceso, localizar personas desaparecidas y facilitar la toma de decisiones durante una emergencia.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3"/>
        </w:numPr>
        <w:ind w:left="851" w:hanging="11"/>
        <w:jc w:val="both"/>
        <w:rPr>
          <w:rFonts w:asciiTheme="majorHAnsi" w:hAnsiTheme="majorHAnsi" w:cstheme="majorHAnsi"/>
          <w:lang w:val="es-ES_tradnl"/>
        </w:rPr>
      </w:pPr>
      <w:r w:rsidRPr="00301299">
        <w:rPr>
          <w:rFonts w:asciiTheme="majorHAnsi" w:hAnsiTheme="majorHAnsi" w:cstheme="majorHAnsi"/>
          <w:lang w:val="es-ES_tradnl"/>
        </w:rPr>
        <w:t>Fortalecer la capacidad institucional del Gobierno Municipal mediante la conformación de un equipo operativo integrado por un conductor especializado, un técnico en gestión de riesgos y un rescatista-paramédico, garantizando una respuesta inmediata, técnica y coordinada durante las fases iniciales de cualquier emergencia.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3"/>
        </w:numPr>
        <w:ind w:left="851" w:hanging="11"/>
        <w:jc w:val="both"/>
        <w:rPr>
          <w:rFonts w:asciiTheme="majorHAnsi" w:hAnsiTheme="majorHAnsi" w:cstheme="majorHAnsi"/>
          <w:lang w:val="es-ES_tradnl"/>
        </w:rPr>
      </w:pPr>
      <w:r w:rsidRPr="00301299">
        <w:rPr>
          <w:rFonts w:asciiTheme="majorHAnsi" w:hAnsiTheme="majorHAnsi" w:cstheme="majorHAnsi"/>
          <w:lang w:val="es-ES_tradnl"/>
        </w:rPr>
        <w:t>Reducir los impactos sociales, económicos y ambientales ocasionados por eventos naturales y antrópicos, incrementando la resiliencia territorial y mejorando la protección de aproximadamente cuarenta mil habitantes mediante una intervención rápida, eficiente y técnicamente planificada.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JUSTIFICACIÓN</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gestión moderna del riesgo de desastres establece que la capacidad de respuesta durante los primeros minutos posteriores a una emergencia constituye uno de los factores más importantes para salvar vidas humanas y reducir pérdidas económicas. Diversas investigaciones desarrolladas por organismos internacionales especializados en protección civil demuestran que una respuesta temprana puede disminuir significativamente la mortalidad, limitar la propagación de incendios, facilitar rescates oportunos y evitar que incidentes menores evolucionen hacia desastres de gran magnitud.</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El cantón Pedro Moncayo presenta características territoriales que incrementan considerablemente su exposición a múltiples amenazas. Su relieve montañoso, la presencia del macizo de </w:t>
      </w:r>
      <w:proofErr w:type="spellStart"/>
      <w:r w:rsidRPr="00301299">
        <w:rPr>
          <w:rFonts w:asciiTheme="majorHAnsi" w:hAnsiTheme="majorHAnsi" w:cstheme="majorHAnsi"/>
          <w:lang w:val="es-ES_tradnl"/>
        </w:rPr>
        <w:t>Mojanda</w:t>
      </w:r>
      <w:proofErr w:type="spellEnd"/>
      <w:r w:rsidRPr="00301299">
        <w:rPr>
          <w:rFonts w:asciiTheme="majorHAnsi" w:hAnsiTheme="majorHAnsi" w:cstheme="majorHAnsi"/>
          <w:lang w:val="es-ES_tradnl"/>
        </w:rPr>
        <w:t>, extensas áreas agrícolas, bosques protectores, zonas de páramo y una importante actividad florícola convierten al territorio en un espacio vulnerable frente a incendios forestales, incendios estructurales, movimientos en masa, deslizamientos, inundaciones localizadas y eventos sísmicos.</w:t>
      </w: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Uno de los factores de mayor preocupación corresponde al acelerado crecimiento del sector florícola. La gran cantidad de invernaderos construidos con materiales plásticos altamente combustibles representa un riesgo permanente de incendios estructurales de rápida propagación, cuya atención requiere intervenciones inmediatas antes de que las llamas alcancen dimensiones críticas.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Durante los últimos años también se ha observado un incremento de incendios forestales ocasionados por actividades agrícolas, quemas no controladas y condiciones climáticas extremas derivadas del cambio climático. Estos eventos generan pérdidas irreparables de biodiversidad, afectan fuentes hídricas estratégicas, deterioran ecosistemas de páramo y representan una amenaza directa para comunidades cercanas.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Los accidentes de tránsito constituyen otra problemática importante debido al elevado flujo vehicular registrado en las vías estatales y cantonales que conectan Pedro Moncayo con Quito, Cayambe, Otavalo e Ibarra. En muchos casos, la diferencia entre la vida y la muerte depende del tiempo requerido para estabilizar a las víctimas durante los primeros minutos posteriores al accidente.</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A nivel internacional, el desastre ocurrido en La Guaira (Venezuela) constituye uno de los ejemplos más representativos sobre la importancia de contar con unidades móviles de respuesta inmediata. Los deslizamientos masivos, avenidas torrenciales y destrucción de infraestructura demostraron que la ausencia de equipos especializados para realizar evaluaciones rápidas y rescates iniciales incrementó considerablemente el número de víctimas. Actualmente, numerosos países han incorporado vehículos tácticos de primera respuesta precisamente para evitar que situaciones similares generen consecuencias irreversibles.</w:t>
      </w:r>
    </w:p>
    <w:p w:rsidR="00435361" w:rsidRDefault="00435361" w:rsidP="00ED0771">
      <w:pPr>
        <w:pStyle w:val="Sinespaciado"/>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De igual forma, los recientes eventos sísmicos registrados en distintas regiones del Ecuador evidencian la necesidad de fortalecer la preparación institucional mediante equipos capaces de evaluar estructuras afectadas, localizar personas atrapadas mediante cámaras térmicas y </w:t>
      </w:r>
      <w:proofErr w:type="spellStart"/>
      <w:r w:rsidRPr="00301299">
        <w:rPr>
          <w:rFonts w:asciiTheme="majorHAnsi" w:hAnsiTheme="majorHAnsi" w:cstheme="majorHAnsi"/>
          <w:lang w:val="es-ES_tradnl"/>
        </w:rPr>
        <w:t>drones</w:t>
      </w:r>
      <w:proofErr w:type="spellEnd"/>
      <w:r w:rsidRPr="00301299">
        <w:rPr>
          <w:rFonts w:asciiTheme="majorHAnsi" w:hAnsiTheme="majorHAnsi" w:cstheme="majorHAnsi"/>
          <w:lang w:val="es-ES_tradnl"/>
        </w:rPr>
        <w:t xml:space="preserve"> especializados, establecer comunicaciones de emergencia y coordinar acciones de rescate mientras llegan unidades adicionales.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Otro elemento que justifica plenamente esta propuesta corresponde al incremento de eventos relacionados con la seguridad ciudadana. Determinados sectores del territorio presentan mayores índices de conflictividad, por lo que disponer de una unidad móvil equipada con cámaras térmicas, </w:t>
      </w:r>
      <w:proofErr w:type="spellStart"/>
      <w:r w:rsidRPr="00301299">
        <w:rPr>
          <w:rFonts w:asciiTheme="majorHAnsi" w:hAnsiTheme="majorHAnsi" w:cstheme="majorHAnsi"/>
          <w:lang w:val="es-ES_tradnl"/>
        </w:rPr>
        <w:t>drones</w:t>
      </w:r>
      <w:proofErr w:type="spellEnd"/>
      <w:r w:rsidRPr="00301299">
        <w:rPr>
          <w:rFonts w:asciiTheme="majorHAnsi" w:hAnsiTheme="majorHAnsi" w:cstheme="majorHAnsi"/>
          <w:lang w:val="es-ES_tradnl"/>
        </w:rPr>
        <w:t xml:space="preserve"> y sistemas de comunicación permitirá apoyar técnicamente las labores de monitoreo preventivo y coordinación interinstitucional con las entidades competentes, siempre dentro del marco de las atribuciones legales del Gobierno Municipal.</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implementación de esta Unidad Municipal de Primera Respuesta beneficiará directamente a aproximadamente cuarenta mil habitantes del cantón Pedro Moncayo, además de miles de visitantes, turistas, trabajadores agrícolas, transportistas y usuarios que diariamente se movilizan por el territorio.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Más allá de constituir un vehículo, esta unidad representará una plataforma tecnológica destinada a preservar vidas humanas, reducir tiempos de respuesta, fortalecer la capacidad institucional, optimizar la coordinación operativa y consolidar una cultura preventiva orientada hacia la construcción de un cantón más seguro, resiliente y preparado frente a cualquier emergencia.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BENEFICIARIOS</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Beneficiarios Directos</w:t>
      </w:r>
    </w:p>
    <w:p w:rsidR="003B4A2F" w:rsidRPr="00301299" w:rsidRDefault="003B4A2F" w:rsidP="003B4A2F">
      <w:pPr>
        <w:pStyle w:val="Sinespaciado"/>
        <w:ind w:hanging="11"/>
        <w:jc w:val="both"/>
        <w:rPr>
          <w:rFonts w:asciiTheme="majorHAnsi" w:hAnsiTheme="majorHAnsi" w:cstheme="majorHAnsi"/>
          <w:b/>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Los beneficiarios directos corresponden a los aproximadamente </w:t>
      </w:r>
      <w:r w:rsidRPr="00301299">
        <w:rPr>
          <w:rFonts w:asciiTheme="majorHAnsi" w:hAnsiTheme="majorHAnsi" w:cstheme="majorHAnsi"/>
          <w:b/>
          <w:bCs/>
          <w:lang w:val="es-ES_tradnl"/>
        </w:rPr>
        <w:t>40.483 habitantes</w:t>
      </w:r>
      <w:r w:rsidRPr="00301299">
        <w:rPr>
          <w:rFonts w:asciiTheme="majorHAnsi" w:hAnsiTheme="majorHAnsi" w:cstheme="majorHAnsi"/>
          <w:lang w:val="es-ES_tradnl"/>
        </w:rPr>
        <w:t xml:space="preserve"> del cantón Pedro Moncayo, distribuidos en las parroquias urbanas y rurales, quienes dispondrán de una mayor capacidad institucional para la atención inmediata de emergencias.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Se incluyen además:</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Instituciones educativas.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Centros infantiles.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Adultos mayores.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lastRenderedPageBreak/>
        <w:t xml:space="preserve">Personas con discapacidad.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Productores agrícolas.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Empresas florícolas.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Comerciantes.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Turistas.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Conductores. </w:t>
      </w:r>
    </w:p>
    <w:p w:rsidR="003B4A2F" w:rsidRPr="00301299" w:rsidRDefault="003B4A2F" w:rsidP="009111A4">
      <w:pPr>
        <w:pStyle w:val="Sinespaciado"/>
        <w:widowControl/>
        <w:numPr>
          <w:ilvl w:val="0"/>
          <w:numId w:val="4"/>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Organizaciones comunitarias.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Beneficiarios Indirectos</w:t>
      </w: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Serán beneficiarios indirectos: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Policía Nacional.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Cuerpo de Bomberos.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Ministerio de Salud Pública.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Secretaría Nacional de Gestión de Riesgos.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Cruz Roja.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Empresas privadas.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Operadores turísticos.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Comunidades vecinas.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Gobiernos parroquiales. </w:t>
      </w:r>
    </w:p>
    <w:p w:rsidR="003B4A2F" w:rsidRPr="00301299" w:rsidRDefault="003B4A2F" w:rsidP="009111A4">
      <w:pPr>
        <w:pStyle w:val="Sinespaciado"/>
        <w:widowControl/>
        <w:numPr>
          <w:ilvl w:val="0"/>
          <w:numId w:val="5"/>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Instituciones educativas.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DESCRIPCIÓN OPERATIVA DE LA UNIDAD MUNICIPAL DE PRIMERA RESPUESTA</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Unidad Municipal de Primera Respuesta constituye una plataforma móvil diseñada para intervenir inmediatamente después de producirse una emergencia, antes del arribo de unidades especializadas de mayor capacidad.</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Su misión será reducir el tiempo de respuesta institucional mediante acciones de:</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Evaluación inicial de la emergencia.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Rescate básico.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Coordinación operativa.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Control inicial de incendios.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Monitoreo mediante </w:t>
      </w:r>
      <w:proofErr w:type="spellStart"/>
      <w:r w:rsidRPr="00301299">
        <w:rPr>
          <w:rFonts w:asciiTheme="majorHAnsi" w:hAnsiTheme="majorHAnsi" w:cstheme="majorHAnsi"/>
          <w:lang w:val="es-ES_tradnl"/>
        </w:rPr>
        <w:t>dron</w:t>
      </w:r>
      <w:proofErr w:type="spellEnd"/>
      <w:r w:rsidRPr="00301299">
        <w:rPr>
          <w:rFonts w:asciiTheme="majorHAnsi" w:hAnsiTheme="majorHAnsi" w:cstheme="majorHAnsi"/>
          <w:lang w:val="es-ES_tradnl"/>
        </w:rPr>
        <w:t xml:space="preserve"> térmico.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Localización de personas.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Transmisión de información en tiempo real.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Delimitación de zonas de seguridad. </w:t>
      </w:r>
    </w:p>
    <w:p w:rsidR="003B4A2F" w:rsidRPr="00301299" w:rsidRDefault="003B4A2F" w:rsidP="009111A4">
      <w:pPr>
        <w:pStyle w:val="Sinespaciado"/>
        <w:widowControl/>
        <w:numPr>
          <w:ilvl w:val="0"/>
          <w:numId w:val="6"/>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Apoyo logístico a las instituciones competentes. </w:t>
      </w:r>
    </w:p>
    <w:p w:rsidR="00301299" w:rsidRPr="00301299" w:rsidRDefault="00301299" w:rsidP="003B4A2F">
      <w:pPr>
        <w:pStyle w:val="Sinespaciado"/>
        <w:ind w:hanging="11"/>
        <w:jc w:val="both"/>
        <w:rPr>
          <w:rFonts w:asciiTheme="majorHAnsi" w:hAnsiTheme="majorHAnsi" w:cstheme="majorHAnsi"/>
          <w:lang w:val="es-ES_tradnl"/>
        </w:rPr>
      </w:pPr>
    </w:p>
    <w:p w:rsidR="00301299" w:rsidRPr="00301299" w:rsidRDefault="00301299" w:rsidP="003B4A2F">
      <w:pPr>
        <w:pStyle w:val="Sinespaciado"/>
        <w:ind w:hanging="11"/>
        <w:jc w:val="both"/>
        <w:rPr>
          <w:rFonts w:asciiTheme="majorHAnsi" w:hAnsiTheme="majorHAnsi" w:cstheme="majorHAnsi"/>
          <w:lang w:val="es-ES_tradnl"/>
        </w:rPr>
      </w:pPr>
    </w:p>
    <w:p w:rsidR="003B4A2F"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El vehículo será capaz de operar tanto en áreas urbanas como rurales, incluyendo caminos de tercer orden, terrenos montañosos, zonas agrícolas, quebradas, páramos y sectores con acceso restringido.</w:t>
      </w:r>
    </w:p>
    <w:p w:rsidR="00ED0771" w:rsidRDefault="00ED0771" w:rsidP="003B4A2F">
      <w:pPr>
        <w:pStyle w:val="Sinespaciado"/>
        <w:ind w:hanging="11"/>
        <w:jc w:val="both"/>
        <w:rPr>
          <w:rFonts w:asciiTheme="majorHAnsi" w:hAnsiTheme="majorHAnsi" w:cstheme="majorHAnsi"/>
          <w:lang w:val="es-ES_tradnl"/>
        </w:rPr>
      </w:pPr>
    </w:p>
    <w:p w:rsidR="00ED0771" w:rsidRDefault="00ED0771" w:rsidP="003B4A2F">
      <w:pPr>
        <w:pStyle w:val="Sinespaciado"/>
        <w:ind w:hanging="11"/>
        <w:jc w:val="both"/>
        <w:rPr>
          <w:rFonts w:asciiTheme="majorHAnsi" w:hAnsiTheme="majorHAnsi" w:cstheme="majorHAnsi"/>
          <w:lang w:val="es-ES_tradnl"/>
        </w:rPr>
      </w:pPr>
    </w:p>
    <w:p w:rsidR="00ED0771" w:rsidRDefault="00ED0771" w:rsidP="003B4A2F">
      <w:pPr>
        <w:pStyle w:val="Sinespaciado"/>
        <w:ind w:hanging="11"/>
        <w:jc w:val="both"/>
        <w:rPr>
          <w:rFonts w:asciiTheme="majorHAnsi" w:hAnsiTheme="majorHAnsi" w:cstheme="majorHAnsi"/>
          <w:lang w:val="es-ES_tradnl"/>
        </w:rPr>
      </w:pPr>
    </w:p>
    <w:p w:rsidR="00ED0771" w:rsidRDefault="00ED0771" w:rsidP="003B4A2F">
      <w:pPr>
        <w:pStyle w:val="Sinespaciado"/>
        <w:ind w:hanging="11"/>
        <w:jc w:val="both"/>
        <w:rPr>
          <w:rFonts w:asciiTheme="majorHAnsi" w:hAnsiTheme="majorHAnsi" w:cstheme="majorHAnsi"/>
          <w:lang w:val="es-ES_tradnl"/>
        </w:rPr>
      </w:pPr>
    </w:p>
    <w:p w:rsidR="00ED0771" w:rsidRDefault="00ED0771" w:rsidP="003B4A2F">
      <w:pPr>
        <w:pStyle w:val="Sinespaciado"/>
        <w:ind w:hanging="11"/>
        <w:jc w:val="both"/>
        <w:rPr>
          <w:rFonts w:asciiTheme="majorHAnsi" w:hAnsiTheme="majorHAnsi" w:cstheme="majorHAnsi"/>
          <w:lang w:val="es-ES_tradnl"/>
        </w:rPr>
      </w:pPr>
    </w:p>
    <w:p w:rsidR="00ED0771" w:rsidRPr="00301299" w:rsidRDefault="00ED0771"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lastRenderedPageBreak/>
        <w:t>PERSONAL OPERATIVO</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Unidad funcionará permanentemente con un equipo mínimo conformado por:</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Conductor Especializado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Responsable de la conducción táctica del vehículo, mantenimiento preventivo, operación del sistema de comunicación móvil, aseguramiento del área de intervención y apoyo logístico.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Técnico Especializado en Gestión de Riesgos</w:t>
      </w:r>
    </w:p>
    <w:p w:rsidR="003B4A2F" w:rsidRPr="00301299" w:rsidRDefault="003B4A2F" w:rsidP="003B4A2F">
      <w:pPr>
        <w:pStyle w:val="Sinespaciado"/>
        <w:ind w:hanging="11"/>
        <w:jc w:val="both"/>
        <w:rPr>
          <w:rFonts w:asciiTheme="majorHAnsi" w:hAnsiTheme="majorHAnsi" w:cstheme="majorHAnsi"/>
          <w:b/>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Responsable de:</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Evaluación técnica de amenazas. </w:t>
      </w: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Coordinación institucional. </w:t>
      </w: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Operación del </w:t>
      </w:r>
      <w:proofErr w:type="spellStart"/>
      <w:r w:rsidRPr="00301299">
        <w:rPr>
          <w:rFonts w:asciiTheme="majorHAnsi" w:hAnsiTheme="majorHAnsi" w:cstheme="majorHAnsi"/>
          <w:lang w:val="es-ES_tradnl"/>
        </w:rPr>
        <w:t>dron</w:t>
      </w:r>
      <w:proofErr w:type="spellEnd"/>
      <w:r w:rsidRPr="00301299">
        <w:rPr>
          <w:rFonts w:asciiTheme="majorHAnsi" w:hAnsiTheme="majorHAnsi" w:cstheme="majorHAnsi"/>
          <w:lang w:val="es-ES_tradnl"/>
        </w:rPr>
        <w:t xml:space="preserve"> térmico. </w:t>
      </w: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Elaboración de mapas de emergencia. </w:t>
      </w: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proofErr w:type="spellStart"/>
      <w:r w:rsidRPr="00301299">
        <w:rPr>
          <w:rFonts w:asciiTheme="majorHAnsi" w:hAnsiTheme="majorHAnsi" w:cstheme="majorHAnsi"/>
          <w:lang w:val="es-ES_tradnl"/>
        </w:rPr>
        <w:t>Georreferenciación</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Levantamiento de información. </w:t>
      </w:r>
    </w:p>
    <w:p w:rsidR="003B4A2F" w:rsidRPr="00301299" w:rsidRDefault="003B4A2F" w:rsidP="009111A4">
      <w:pPr>
        <w:pStyle w:val="Sinespaciado"/>
        <w:widowControl/>
        <w:numPr>
          <w:ilvl w:val="0"/>
          <w:numId w:val="7"/>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Comunicación con el ECU 911 y entidades competentes.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Rescatista Paramédico</w:t>
      </w: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Responsable de:</w:t>
      </w:r>
    </w:p>
    <w:p w:rsidR="003B4A2F" w:rsidRPr="00301299" w:rsidRDefault="003B4A2F" w:rsidP="003B4A2F">
      <w:pPr>
        <w:pStyle w:val="Sinespaciado"/>
        <w:ind w:hanging="11"/>
        <w:jc w:val="both"/>
        <w:rPr>
          <w:rFonts w:asciiTheme="majorHAnsi" w:hAnsiTheme="majorHAnsi" w:cstheme="majorHAnsi"/>
          <w:b/>
          <w:lang w:val="es-ES_tradnl"/>
        </w:rPr>
      </w:pP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Estabilización de pacientes.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Rescate en espacios confinados.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proofErr w:type="spellStart"/>
      <w:r w:rsidRPr="00301299">
        <w:rPr>
          <w:rFonts w:asciiTheme="majorHAnsi" w:hAnsiTheme="majorHAnsi" w:cstheme="majorHAnsi"/>
          <w:lang w:val="es-ES_tradnl"/>
        </w:rPr>
        <w:t>Extricación</w:t>
      </w:r>
      <w:proofErr w:type="spellEnd"/>
      <w:r w:rsidRPr="00301299">
        <w:rPr>
          <w:rFonts w:asciiTheme="majorHAnsi" w:hAnsiTheme="majorHAnsi" w:cstheme="majorHAnsi"/>
          <w:lang w:val="es-ES_tradnl"/>
        </w:rPr>
        <w:t xml:space="preserve"> básica.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Inmovilización.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Transporte mediante camilla.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Soporte vital básico. </w:t>
      </w:r>
    </w:p>
    <w:p w:rsidR="003B4A2F" w:rsidRPr="00301299" w:rsidRDefault="003B4A2F" w:rsidP="009111A4">
      <w:pPr>
        <w:pStyle w:val="Sinespaciado"/>
        <w:widowControl/>
        <w:numPr>
          <w:ilvl w:val="0"/>
          <w:numId w:val="8"/>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Coordinación médica.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COBERTURA OPERATIVA</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Unidad Municipal tendrá cobertura sobre todo el territorio del cantón Pedro Moncayo, incluyendo: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Tabacundo.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proofErr w:type="spellStart"/>
      <w:r w:rsidRPr="00301299">
        <w:rPr>
          <w:rFonts w:asciiTheme="majorHAnsi" w:hAnsiTheme="majorHAnsi" w:cstheme="majorHAnsi"/>
          <w:lang w:val="es-ES_tradnl"/>
        </w:rPr>
        <w:t>Tocachi</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proofErr w:type="spellStart"/>
      <w:r w:rsidRPr="00301299">
        <w:rPr>
          <w:rFonts w:asciiTheme="majorHAnsi" w:hAnsiTheme="majorHAnsi" w:cstheme="majorHAnsi"/>
          <w:lang w:val="es-ES_tradnl"/>
        </w:rPr>
        <w:t>Tupigachi</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Esperanza.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proofErr w:type="spellStart"/>
      <w:r w:rsidRPr="00301299">
        <w:rPr>
          <w:rFonts w:asciiTheme="majorHAnsi" w:hAnsiTheme="majorHAnsi" w:cstheme="majorHAnsi"/>
          <w:lang w:val="es-ES_tradnl"/>
        </w:rPr>
        <w:t>Malchinguí</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proofErr w:type="spellStart"/>
      <w:r w:rsidRPr="00301299">
        <w:rPr>
          <w:rFonts w:asciiTheme="majorHAnsi" w:hAnsiTheme="majorHAnsi" w:cstheme="majorHAnsi"/>
          <w:lang w:val="es-ES_tradnl"/>
        </w:rPr>
        <w:t>Mojanda</w:t>
      </w:r>
      <w:proofErr w:type="spellEnd"/>
      <w:r w:rsidRPr="00301299">
        <w:rPr>
          <w:rFonts w:asciiTheme="majorHAnsi" w:hAnsiTheme="majorHAnsi" w:cstheme="majorHAnsi"/>
          <w:lang w:val="es-ES_tradnl"/>
        </w:rPr>
        <w:t xml:space="preserve">.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Áreas protegidas.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Bosques protectores.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Empresas florícolas.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Vías estatales.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Red vial cantonal.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Comunidades rurales.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Centros educativos.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Instalaciones municipales.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Eventos masivos. </w:t>
      </w:r>
    </w:p>
    <w:p w:rsidR="003B4A2F" w:rsidRPr="00301299" w:rsidRDefault="003B4A2F" w:rsidP="009111A4">
      <w:pPr>
        <w:pStyle w:val="Sinespaciado"/>
        <w:widowControl/>
        <w:numPr>
          <w:ilvl w:val="0"/>
          <w:numId w:val="9"/>
        </w:numPr>
        <w:ind w:hanging="11"/>
        <w:jc w:val="both"/>
        <w:rPr>
          <w:rFonts w:asciiTheme="majorHAnsi" w:hAnsiTheme="majorHAnsi" w:cstheme="majorHAnsi"/>
          <w:lang w:val="es-ES_tradnl"/>
        </w:rPr>
      </w:pPr>
      <w:r w:rsidRPr="00301299">
        <w:rPr>
          <w:rFonts w:asciiTheme="majorHAnsi" w:hAnsiTheme="majorHAnsi" w:cstheme="majorHAnsi"/>
          <w:lang w:val="es-ES_tradnl"/>
        </w:rPr>
        <w:lastRenderedPageBreak/>
        <w:t>Zonas de concentración turística.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b/>
        </w:rPr>
      </w:pPr>
      <w:r w:rsidRPr="00301299">
        <w:rPr>
          <w:rFonts w:asciiTheme="majorHAnsi" w:hAnsiTheme="majorHAnsi"/>
          <w:b/>
        </w:rPr>
        <w:t>ESPECIFICACIONES TÉCNICAS DE LA UNIDAD MUNICIPAL DE PRIMERA RESPUESTA</w:t>
      </w:r>
    </w:p>
    <w:p w:rsidR="003B4A2F" w:rsidRPr="00301299" w:rsidRDefault="003B4A2F" w:rsidP="003B4A2F">
      <w:pPr>
        <w:pStyle w:val="Sinespaciado"/>
        <w:ind w:left="720" w:hanging="11"/>
        <w:jc w:val="both"/>
        <w:rPr>
          <w:rFonts w:asciiTheme="majorHAnsi" w:hAnsiTheme="majorHAnsi"/>
        </w:rPr>
      </w:pPr>
    </w:p>
    <w:tbl>
      <w:tblPr>
        <w:tblStyle w:val="Tablaconcuadrcula"/>
        <w:tblW w:w="9464" w:type="dxa"/>
        <w:tblLook w:val="04A0" w:firstRow="1" w:lastRow="0" w:firstColumn="1" w:lastColumn="0" w:noHBand="0" w:noVBand="1"/>
      </w:tblPr>
      <w:tblGrid>
        <w:gridCol w:w="2775"/>
        <w:gridCol w:w="3367"/>
        <w:gridCol w:w="3322"/>
      </w:tblGrid>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CATEGORÍA</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COMPONENTE / EQUIPO</w:t>
            </w:r>
          </w:p>
        </w:tc>
        <w:tc>
          <w:tcPr>
            <w:tcW w:w="3322" w:type="dxa"/>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ESPECIFICACIÓN TÉCNICA / CANTIDAD</w:t>
            </w:r>
          </w:p>
        </w:tc>
      </w:tr>
      <w:tr w:rsidR="003B4A2F" w:rsidRPr="00301299" w:rsidTr="003B4A2F">
        <w:tc>
          <w:tcPr>
            <w:tcW w:w="0" w:type="auto"/>
            <w:vMerge w:val="restart"/>
            <w:hideMark/>
          </w:tcPr>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Style w:val="Textoennegrita"/>
                <w:rFonts w:asciiTheme="majorHAnsi" w:hAnsiTheme="majorHAnsi"/>
              </w:rPr>
            </w:pPr>
          </w:p>
          <w:p w:rsidR="003B4A2F" w:rsidRPr="00301299" w:rsidRDefault="003B4A2F" w:rsidP="003B4A2F">
            <w:pPr>
              <w:pStyle w:val="Sinespaciado"/>
              <w:ind w:hanging="11"/>
              <w:jc w:val="center"/>
              <w:rPr>
                <w:rFonts w:asciiTheme="majorHAnsi" w:hAnsiTheme="majorHAnsi"/>
              </w:rPr>
            </w:pPr>
            <w:r w:rsidRPr="00301299">
              <w:rPr>
                <w:rStyle w:val="Textoennegrita"/>
                <w:rFonts w:asciiTheme="majorHAnsi" w:hAnsiTheme="majorHAnsi"/>
              </w:rPr>
              <w:t>VEHÍCULO</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Tipo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Camioneta doble cabina 4x4 de emergencia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Año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2026 - 2027</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Tracción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4x4 electrónica con reductora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Motor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Turbo Diésel </w:t>
            </w:r>
            <w:proofErr w:type="spellStart"/>
            <w:r w:rsidRPr="00301299">
              <w:rPr>
                <w:rFonts w:asciiTheme="majorHAnsi" w:hAnsiTheme="majorHAnsi"/>
              </w:rPr>
              <w:t>Intercooler</w:t>
            </w:r>
            <w:proofErr w:type="spellEnd"/>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Cilindraje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Entre 2.8 y 3.2 litros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Potencia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Mínimo 200 HP</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Torque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Superior a 500 </w:t>
            </w:r>
            <w:proofErr w:type="spellStart"/>
            <w:r w:rsidRPr="00301299">
              <w:rPr>
                <w:rFonts w:asciiTheme="majorHAnsi" w:hAnsiTheme="majorHAnsi"/>
              </w:rPr>
              <w:t>Nm</w:t>
            </w:r>
            <w:proofErr w:type="spellEnd"/>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Transmisión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Automática de mínimo 6 velocidades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Dirección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Hidráulica o eléctrica asistida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Frenos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ABS + EBD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Airbags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Mínimo 7</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Control de estabilidad</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Sí</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Control de descenso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Sí</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Control de ascenso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Sí</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Suspensión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Reforzada para trabajo pesado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Capacidad de carga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Superior a 1 tonelada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Capacidad de remolque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Superior a 3.000 kg</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Llantas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Todo terreno A/T</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Rin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Aleación 17 o superior</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Tanque de combustible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Superior a 80 litros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Autonomía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Superior a 700 km</w:t>
            </w:r>
          </w:p>
        </w:tc>
      </w:tr>
      <w:tr w:rsidR="003B4A2F" w:rsidRPr="00301299" w:rsidTr="003B4A2F">
        <w:tc>
          <w:tcPr>
            <w:tcW w:w="0" w:type="auto"/>
            <w:vMerge w:val="restart"/>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ADAPTACIONES ESPECIALES</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Defensa delantera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Bull Bar certificado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proofErr w:type="spellStart"/>
            <w:r w:rsidRPr="00301299">
              <w:rPr>
                <w:rStyle w:val="Textoennegrita"/>
                <w:rFonts w:asciiTheme="majorHAnsi" w:hAnsiTheme="majorHAnsi"/>
              </w:rPr>
              <w:t>Winche</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Eléctrico mínimo 12.000 libras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Gancho trasero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Tipo militar</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proofErr w:type="spellStart"/>
            <w:r w:rsidRPr="00301299">
              <w:rPr>
                <w:rStyle w:val="Textoennegrita"/>
                <w:rFonts w:asciiTheme="majorHAnsi" w:hAnsiTheme="majorHAnsi"/>
              </w:rPr>
              <w:t>Snorkel</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Para cruces de agua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Protector inferior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Acero de alta resistencia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Barra LED frontal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300 W mínimo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Barras laterales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Antideslizantes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Porta escalera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Aluminio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Porta herramientas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Exterior</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Compartimientos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Laterales con llave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Cúpula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Aluminio reforzado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Escalera posterior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Retráctil</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Porta llanta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Reforzado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Sistema eléctrico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12V y 220V</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Inversor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2000 W mínimo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Batería auxiliar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Ciclo profundo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Alternador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Alta capacidad</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ILUMINACIÓN DE </w:t>
            </w:r>
            <w:r w:rsidRPr="00301299">
              <w:rPr>
                <w:rStyle w:val="Textoennegrita"/>
                <w:rFonts w:asciiTheme="majorHAnsi" w:hAnsiTheme="majorHAnsi"/>
              </w:rPr>
              <w:lastRenderedPageBreak/>
              <w:t>EMERGENCIA</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lastRenderedPageBreak/>
              <w:t>Baliza LED</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360°</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Luces estroboscópicas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Delanteras y posteriores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Torre de iluminación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Telescópica LED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Reflectores laterales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LED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Reflectores posteriores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LED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Iluminación interior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Blanca LED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Luz de escena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360 grados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Sirena electrónica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120 dB mínimo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Megáfono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Integrado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Alarma de reversa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Inteligente</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COMUNICACIONES</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Radio móvil VHF</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Radio móvil UHF</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Radio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3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GPS profesional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Antena de largo alcance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Tablet </w:t>
            </w:r>
            <w:proofErr w:type="spellStart"/>
            <w:r w:rsidRPr="00301299">
              <w:rPr>
                <w:rStyle w:val="Textoennegrita"/>
                <w:rFonts w:asciiTheme="majorHAnsi" w:hAnsiTheme="majorHAnsi"/>
              </w:rPr>
              <w:t>Rugerizada</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Computador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Internet satelital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proofErr w:type="spellStart"/>
            <w:r w:rsidRPr="00301299">
              <w:rPr>
                <w:rStyle w:val="Textoennegrita"/>
                <w:rFonts w:asciiTheme="majorHAnsi" w:hAnsiTheme="majorHAnsi"/>
              </w:rPr>
              <w:t>Router</w:t>
            </w:r>
            <w:proofErr w:type="spellEnd"/>
            <w:r w:rsidRPr="00301299">
              <w:rPr>
                <w:rStyle w:val="Textoennegrita"/>
                <w:rFonts w:asciiTheme="majorHAnsi" w:hAnsiTheme="majorHAnsi"/>
              </w:rPr>
              <w:t xml:space="preserve"> </w:t>
            </w:r>
            <w:proofErr w:type="spellStart"/>
            <w:r w:rsidRPr="00301299">
              <w:rPr>
                <w:rStyle w:val="Textoennegrita"/>
                <w:rFonts w:asciiTheme="majorHAnsi" w:hAnsiTheme="majorHAnsi"/>
              </w:rPr>
              <w:t>WiFi</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Cargadores múltiples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Sistema manos libres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Cámara frontal de grabación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Cámara posterior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Sistema de transmisión en tiempo real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INCENDIOS FORESTALES</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Mochilas forestales de agua (20 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proofErr w:type="spellStart"/>
            <w:r w:rsidRPr="00301299">
              <w:rPr>
                <w:rStyle w:val="Textoennegrita"/>
                <w:rFonts w:asciiTheme="majorHAnsi" w:hAnsiTheme="majorHAnsi"/>
              </w:rPr>
              <w:t>Batefuegos</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6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Rastrillos </w:t>
            </w:r>
            <w:proofErr w:type="spellStart"/>
            <w:r w:rsidRPr="00301299">
              <w:rPr>
                <w:rStyle w:val="Textoennegrita"/>
                <w:rFonts w:asciiTheme="majorHAnsi" w:hAnsiTheme="majorHAnsi"/>
              </w:rPr>
              <w:t>McLeod</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Azadones forestales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Palas forestales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Motosierra profesional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Combustible para motosierra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Según necesidad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Bidón homologado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Sopladora profesional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Herramientas manuales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Kit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Extintores ABC</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Extintor CO</w:t>
            </w:r>
            <w:r w:rsidRPr="00301299">
              <w:rPr>
                <w:rStyle w:val="Textoennegrita"/>
                <w:rFonts w:asciiTheme="majorHAnsi" w:hAnsiTheme="majorHAnsi" w:cs="Cambria Math"/>
              </w:rPr>
              <w:t>₂</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Extintor Clase K</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Motobomba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Mangueras forestales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200 metros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Divisores y uniones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Boquillas regulables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val="restart"/>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INCENDIOS ESTRUCTURALES</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Extintores multipropósito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Mangueras de ataque rápido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Lanzas regulables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Cámara térmica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Detector de gases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Detector de monóxido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Linternas intrínsecamente seguras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Herramientas </w:t>
            </w:r>
            <w:proofErr w:type="spellStart"/>
            <w:r w:rsidRPr="00301299">
              <w:rPr>
                <w:rStyle w:val="Textoennegrita"/>
                <w:rFonts w:asciiTheme="majorHAnsi" w:hAnsiTheme="majorHAnsi"/>
              </w:rPr>
              <w:t>Halligan</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Hachas de bombero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Barras multipropósito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Cizallas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Mandarrias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Martillos </w:t>
            </w:r>
            <w:proofErr w:type="spellStart"/>
            <w:r w:rsidRPr="00301299">
              <w:rPr>
                <w:rStyle w:val="Textoennegrita"/>
                <w:rFonts w:asciiTheme="majorHAnsi" w:hAnsiTheme="majorHAnsi"/>
              </w:rPr>
              <w:t>rompevidrios</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Sierra sable inalámbrica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Taladro de impacto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Generador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RESCATE VEHICULAR</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Gato hidráulico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High </w:t>
            </w:r>
            <w:proofErr w:type="spellStart"/>
            <w:r w:rsidRPr="00301299">
              <w:rPr>
                <w:rStyle w:val="Textoennegrita"/>
                <w:rFonts w:asciiTheme="majorHAnsi" w:hAnsiTheme="majorHAnsi"/>
              </w:rPr>
              <w:t>Lift</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Eslingas de rescate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Grilletes certificados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8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Poleas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Cuerdas estáticas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200 metros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Cuerdas dinámicas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100 metros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Poleas dobles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Mosquetones certificados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30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proofErr w:type="spellStart"/>
            <w:r w:rsidRPr="00301299">
              <w:rPr>
                <w:rStyle w:val="Textoennegrita"/>
                <w:rFonts w:asciiTheme="majorHAnsi" w:hAnsiTheme="majorHAnsi"/>
              </w:rPr>
              <w:t>Descensores</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Ascensores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Arnés de rescate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6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Cascos de rescate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6 unidades</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EQUIPO MÉDICO</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Camilla tipo canastilla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Camilla plegable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Tabla espinal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Inmovilizadores cervicales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Inmovilizador de cabeza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Colchón de vacío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Férulas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Juego completo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DEA (Desfibrilador Externo Automático)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Oxígeno medicinal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cilindros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Aspirador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Maletín trauma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Maletín vía aérea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Maletín de quemaduras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Tensiómetro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proofErr w:type="spellStart"/>
            <w:r w:rsidRPr="00301299">
              <w:rPr>
                <w:rStyle w:val="Textoennegrita"/>
                <w:rFonts w:asciiTheme="majorHAnsi" w:hAnsiTheme="majorHAnsi"/>
              </w:rPr>
              <w:t>Oxímetro</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Glucómetro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Mantas térmicas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20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Botiquín avanzado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BÚSQUEDA Y RESCATE</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Cámara térmica portátil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Binoculares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GPS Garmin profesional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Brújula militar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Telémetro láser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Reflectores LED</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Cintas de balizamiento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rollo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Chalecos </w:t>
            </w:r>
            <w:proofErr w:type="spellStart"/>
            <w:r w:rsidRPr="00301299">
              <w:rPr>
                <w:rStyle w:val="Textoennegrita"/>
                <w:rFonts w:asciiTheme="majorHAnsi" w:hAnsiTheme="majorHAnsi"/>
              </w:rPr>
              <w:t>reflectivos</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Sistema de marcación USAR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Detector portátil de víctimas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unidad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Silbatos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Balizas de emergencia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Linternas frontales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Luces químicas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juego</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DRONE</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lastRenderedPageBreak/>
              <w:t>Tipo</w:t>
            </w:r>
          </w:p>
        </w:tc>
        <w:tc>
          <w:tcPr>
            <w:tcW w:w="3322" w:type="dxa"/>
            <w:hideMark/>
          </w:tcPr>
          <w:p w:rsidR="003B4A2F" w:rsidRPr="00301299" w:rsidRDefault="003B4A2F" w:rsidP="003B4A2F">
            <w:pPr>
              <w:pStyle w:val="Sinespaciado"/>
              <w:ind w:hanging="11"/>
              <w:rPr>
                <w:rFonts w:asciiTheme="majorHAnsi" w:hAnsiTheme="majorHAnsi"/>
              </w:rPr>
            </w:pPr>
            <w:proofErr w:type="spellStart"/>
            <w:r w:rsidRPr="00301299">
              <w:rPr>
                <w:rFonts w:asciiTheme="majorHAnsi" w:hAnsiTheme="majorHAnsi"/>
              </w:rPr>
              <w:t>Drone</w:t>
            </w:r>
            <w:proofErr w:type="spellEnd"/>
            <w:r w:rsidRPr="00301299">
              <w:rPr>
                <w:rFonts w:asciiTheme="majorHAnsi" w:hAnsiTheme="majorHAnsi"/>
              </w:rPr>
              <w:t xml:space="preserve"> profesional de emergencias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Cámara RGB</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48 MP mínimo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Cámara térmica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Radiométrica</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Zoom híbrido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200X mínimo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Altavoz</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Integrado</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Reflector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LED</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Autonomía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45 minutos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Alcance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Superior a 10 km</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Resistencia al viento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Nivel industrial</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Posicionamiento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RTK</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Baterías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4 unidades</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Estación de carga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Sí</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Software de planificación</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Sí</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Maleta rígida</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Sí</w:t>
            </w:r>
          </w:p>
        </w:tc>
      </w:tr>
      <w:tr w:rsidR="003B4A2F" w:rsidRPr="00301299" w:rsidTr="003B4A2F">
        <w:tc>
          <w:tcPr>
            <w:tcW w:w="0" w:type="auto"/>
            <w:vMerge w:val="restart"/>
            <w:hideMark/>
          </w:tcPr>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Style w:val="Textoennegrita"/>
                <w:rFonts w:asciiTheme="majorHAnsi" w:hAnsiTheme="majorHAnsi"/>
              </w:rPr>
            </w:pPr>
          </w:p>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SEGURIDAD PERSONAL</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Casco de rescate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Casco forestal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Casco estructural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Gafas balísticas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Respirador</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Guantes de rescate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par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Guantes forestales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par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Guantes estructurales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par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Botas dieléctricas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par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Botas forestales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par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Botiquín individual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Linterna personal</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Navaja de rescate</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 xml:space="preserve">Chaleco </w:t>
            </w:r>
            <w:proofErr w:type="spellStart"/>
            <w:r w:rsidRPr="00301299">
              <w:rPr>
                <w:rStyle w:val="Textoennegrita"/>
                <w:rFonts w:asciiTheme="majorHAnsi" w:hAnsiTheme="majorHAnsi"/>
              </w:rPr>
              <w:t>reflectivo</w:t>
            </w:r>
            <w:proofErr w:type="spellEnd"/>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Arnés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vMerge/>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Protector auditivo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1 por integrante</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PERSONAL OPERATIVO</w:t>
            </w: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Conductor Operativo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Licencia profesional, conducción 4x4 y emergencias</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Técnico Especialista en Gestión de Riesgos</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Evaluación de amenazas, operación de </w:t>
            </w:r>
            <w:proofErr w:type="spellStart"/>
            <w:r w:rsidRPr="00301299">
              <w:rPr>
                <w:rFonts w:asciiTheme="majorHAnsi" w:hAnsiTheme="majorHAnsi"/>
              </w:rPr>
              <w:t>drones</w:t>
            </w:r>
            <w:proofErr w:type="spellEnd"/>
            <w:r w:rsidRPr="00301299">
              <w:rPr>
                <w:rFonts w:asciiTheme="majorHAnsi" w:hAnsiTheme="majorHAnsi"/>
              </w:rPr>
              <w:t>, coordinación operativa</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p>
        </w:tc>
        <w:tc>
          <w:tcPr>
            <w:tcW w:w="0" w:type="auto"/>
            <w:hideMark/>
          </w:tcPr>
          <w:p w:rsidR="003B4A2F" w:rsidRPr="00301299" w:rsidRDefault="003B4A2F" w:rsidP="003B4A2F">
            <w:pPr>
              <w:pStyle w:val="Sinespaciado"/>
              <w:ind w:hanging="11"/>
              <w:rPr>
                <w:rFonts w:asciiTheme="majorHAnsi" w:hAnsiTheme="majorHAnsi"/>
              </w:rPr>
            </w:pPr>
            <w:r w:rsidRPr="00301299">
              <w:rPr>
                <w:rStyle w:val="Textoennegrita"/>
                <w:rFonts w:asciiTheme="majorHAnsi" w:hAnsiTheme="majorHAnsi"/>
              </w:rPr>
              <w:t>Rescatista Paramédico</w:t>
            </w:r>
          </w:p>
        </w:tc>
        <w:tc>
          <w:tcPr>
            <w:tcW w:w="3322"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Atención </w:t>
            </w:r>
            <w:proofErr w:type="spellStart"/>
            <w:r w:rsidRPr="00301299">
              <w:rPr>
                <w:rFonts w:asciiTheme="majorHAnsi" w:hAnsiTheme="majorHAnsi"/>
              </w:rPr>
              <w:t>prehospitalaria</w:t>
            </w:r>
            <w:proofErr w:type="spellEnd"/>
            <w:r w:rsidRPr="00301299">
              <w:rPr>
                <w:rFonts w:asciiTheme="majorHAnsi" w:hAnsiTheme="majorHAnsi"/>
              </w:rPr>
              <w:t>, rescate vertical, soporte vital básico</w:t>
            </w:r>
          </w:p>
        </w:tc>
      </w:tr>
    </w:tbl>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Default="003B4A2F"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Pr="00301299" w:rsidRDefault="00435361"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lastRenderedPageBreak/>
        <w:t>Anexo:</w:t>
      </w: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Imagen referencial del vehículo (omitir el fabricante y marca del bien, cabe indicar que este equipamiento se puede adaptar en un tipo de vehículo que se adapte a la realidad del territorio)</w:t>
      </w:r>
    </w:p>
    <w:p w:rsidR="003B4A2F" w:rsidRPr="00301299" w:rsidRDefault="003B4A2F" w:rsidP="003B4A2F">
      <w:pPr>
        <w:pStyle w:val="Sinespaciado"/>
        <w:ind w:hanging="11"/>
        <w:jc w:val="both"/>
        <w:rPr>
          <w:rFonts w:asciiTheme="majorHAnsi" w:hAnsiTheme="majorHAnsi" w:cstheme="majorHAnsi"/>
          <w:b/>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noProof/>
          <w:lang w:val="es-EC"/>
        </w:rPr>
        <w:drawing>
          <wp:anchor distT="0" distB="0" distL="114300" distR="114300" simplePos="0" relativeHeight="251670528" behindDoc="0" locked="0" layoutInCell="1" allowOverlap="1" wp14:anchorId="437FE446" wp14:editId="1C6530D1">
            <wp:simplePos x="0" y="0"/>
            <wp:positionH relativeFrom="column">
              <wp:posOffset>-211379</wp:posOffset>
            </wp:positionH>
            <wp:positionV relativeFrom="paragraph">
              <wp:posOffset>12243</wp:posOffset>
            </wp:positionV>
            <wp:extent cx="6067268" cy="3248025"/>
            <wp:effectExtent l="19050" t="19050" r="10160" b="9525"/>
            <wp:wrapNone/>
            <wp:docPr id="4" name="Imagen 4" descr="C:\Users\admin\Downloads\WhatsApp Image 2026-07-02 at 7.06.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6-07-02 at 7.06.13 PM.jpeg"/>
                    <pic:cNvPicPr>
                      <a:picLocks noChangeAspect="1" noChangeArrowheads="1"/>
                    </pic:cNvPicPr>
                  </pic:nvPicPr>
                  <pic:blipFill rotWithShape="1">
                    <a:blip r:embed="rId30">
                      <a:extLst>
                        <a:ext uri="{28A0092B-C50C-407E-A947-70E740481C1C}">
                          <a14:useLocalDpi xmlns:a14="http://schemas.microsoft.com/office/drawing/2010/main" val="0"/>
                        </a:ext>
                      </a:extLst>
                    </a:blip>
                    <a:srcRect t="2187" b="3110"/>
                    <a:stretch/>
                  </pic:blipFill>
                  <pic:spPr bwMode="auto">
                    <a:xfrm>
                      <a:off x="0" y="0"/>
                      <a:ext cx="6067268" cy="3248025"/>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435361" w:rsidP="003B4A2F">
      <w:pPr>
        <w:pStyle w:val="Sinespaciado"/>
        <w:ind w:hanging="11"/>
        <w:jc w:val="both"/>
        <w:rPr>
          <w:rFonts w:asciiTheme="majorHAnsi" w:hAnsiTheme="majorHAnsi" w:cstheme="majorHAnsi"/>
          <w:lang w:val="es-ES_tradnl"/>
        </w:rPr>
      </w:pPr>
      <w:r w:rsidRPr="00301299">
        <w:rPr>
          <w:rFonts w:asciiTheme="majorHAnsi" w:hAnsiTheme="majorHAnsi"/>
          <w:noProof/>
          <w:lang w:val="es-EC"/>
        </w:rPr>
        <w:drawing>
          <wp:anchor distT="0" distB="0" distL="114300" distR="114300" simplePos="0" relativeHeight="251671552" behindDoc="0" locked="0" layoutInCell="1" allowOverlap="1" wp14:anchorId="7A333FA0" wp14:editId="1B1CDEAE">
            <wp:simplePos x="0" y="0"/>
            <wp:positionH relativeFrom="column">
              <wp:posOffset>-201295</wp:posOffset>
            </wp:positionH>
            <wp:positionV relativeFrom="paragraph">
              <wp:posOffset>-3175</wp:posOffset>
            </wp:positionV>
            <wp:extent cx="6071870" cy="4048125"/>
            <wp:effectExtent l="19050" t="19050" r="24130" b="28575"/>
            <wp:wrapNone/>
            <wp:docPr id="3" name="Imagen 3" descr="C:\Users\admin\Downloads\WhatsApp Image 2026-07-02 at 8.51.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6-07-02 at 8.51.22 PM.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71870" cy="404812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noProof/>
          <w:lang w:val="es-EC"/>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Default="003B4A2F"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Default="00435361" w:rsidP="003B4A2F">
      <w:pPr>
        <w:pStyle w:val="Sinespaciado"/>
        <w:ind w:hanging="11"/>
        <w:jc w:val="both"/>
        <w:rPr>
          <w:rFonts w:asciiTheme="majorHAnsi" w:hAnsiTheme="majorHAnsi" w:cstheme="majorHAnsi"/>
          <w:lang w:val="es-ES_tradnl"/>
        </w:rPr>
      </w:pPr>
    </w:p>
    <w:p w:rsidR="00435361" w:rsidRPr="00301299" w:rsidRDefault="00435361"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Default="003B4A2F" w:rsidP="003B4A2F">
      <w:pPr>
        <w:pStyle w:val="Sinespaciado"/>
        <w:ind w:hanging="11"/>
        <w:jc w:val="both"/>
        <w:rPr>
          <w:rFonts w:asciiTheme="majorHAnsi" w:hAnsiTheme="majorHAnsi" w:cstheme="majorHAnsi"/>
          <w:lang w:val="es-ES_tradnl"/>
        </w:rPr>
      </w:pPr>
    </w:p>
    <w:p w:rsidR="00ED0771" w:rsidRPr="00301299" w:rsidRDefault="00ED0771"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lastRenderedPageBreak/>
        <w:t>ANÁLISIS F.O.D.A</w:t>
      </w:r>
    </w:p>
    <w:p w:rsidR="003B4A2F" w:rsidRDefault="003B4A2F" w:rsidP="003B4A2F">
      <w:pPr>
        <w:pStyle w:val="Sinespaciado"/>
        <w:ind w:left="720" w:hanging="11"/>
        <w:jc w:val="both"/>
        <w:rPr>
          <w:rFonts w:asciiTheme="majorHAnsi" w:hAnsiTheme="majorHAnsi" w:cstheme="majorHAnsi"/>
          <w:lang w:val="es-ES_tradnl"/>
        </w:rPr>
      </w:pPr>
    </w:p>
    <w:p w:rsidR="00435361" w:rsidRPr="00301299" w:rsidRDefault="00435361" w:rsidP="003B4A2F">
      <w:pPr>
        <w:pStyle w:val="Sinespaciado"/>
        <w:ind w:left="720"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12"/>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implementación de la Unidad Municipal de Primera Respuesta representa una fortaleza institucional al dotar al Gobierno Autónomo Descentralizado Municipal del Cantón Pedro Moncayo de capacidades operativas inmediatas para atender emergencias con personal capacitado y tecnología de última generación.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12"/>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Entre las oportunidades destacan el acceso a cooperación internacional, la articulación con el Sistema Nacional Descentralizado de Gestión de Riesgos, el fortalecimiento de la resiliencia territorial y la posibilidad de convertirse en un referente provincial en gestión del riesgo.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12"/>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Como debilidades se identifican la necesidad de inversión inicial, el mantenimiento permanente del equipamiento especializado y la capacitación continua del personal operativo. </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12"/>
        </w:numPr>
        <w:ind w:hanging="11"/>
        <w:jc w:val="both"/>
        <w:rPr>
          <w:rFonts w:asciiTheme="majorHAnsi" w:hAnsiTheme="majorHAnsi" w:cstheme="majorHAnsi"/>
          <w:lang w:val="es-ES_tradnl"/>
        </w:rPr>
      </w:pPr>
      <w:r w:rsidRPr="00301299">
        <w:rPr>
          <w:rFonts w:asciiTheme="majorHAnsi" w:hAnsiTheme="majorHAnsi" w:cstheme="majorHAnsi"/>
          <w:lang w:val="es-ES_tradnl"/>
        </w:rPr>
        <w:t>En cuanto a las amenazas, se consideran el incremento de incendios forestales asociados al cambio climático, el crecimiento urbano e industrial, la ocurrencia de eventos sísmicos, deslizamientos, accidentes de tránsito y la evolución de riesgos antrópicos que podrían superar la capacidad de respuesta institucional si no se fortalecen oportunamente los recursos disponibles.</w:t>
      </w:r>
    </w:p>
    <w:p w:rsidR="003B4A2F" w:rsidRPr="00301299" w:rsidRDefault="003B4A2F" w:rsidP="003B4A2F">
      <w:pPr>
        <w:pStyle w:val="Sinespaciado"/>
        <w:ind w:hanging="11"/>
        <w:jc w:val="both"/>
        <w:rPr>
          <w:rFonts w:asciiTheme="majorHAnsi" w:hAnsiTheme="majorHAnsi" w:cstheme="majorHAnsi"/>
          <w:lang w:val="es-EC"/>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RESULTADOS POSITIVOS ESPERADOS</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ED0771">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implementación de la </w:t>
      </w:r>
      <w:r w:rsidRPr="00301299">
        <w:rPr>
          <w:rFonts w:asciiTheme="majorHAnsi" w:hAnsiTheme="majorHAnsi" w:cstheme="majorHAnsi"/>
          <w:bCs/>
          <w:lang w:val="es-ES_tradnl"/>
        </w:rPr>
        <w:t>Unidad Municipal de Primera Respuesta</w:t>
      </w:r>
      <w:r w:rsidRPr="00301299">
        <w:rPr>
          <w:rFonts w:asciiTheme="majorHAnsi" w:hAnsiTheme="majorHAnsi" w:cstheme="majorHAnsi"/>
          <w:lang w:val="es-ES_tradnl"/>
        </w:rPr>
        <w:t xml:space="preserve"> permitirá transformar significativamente la capacidad institucional del Gobierno Autónomo Descentralizado Municipal del Cantón Pedro Moncayo para enfrentar eventos naturales y antrópicos que representen una amenaza para la población, la infraestructura pública, el patrimonio privado y el ambiente.</w:t>
      </w:r>
      <w:r w:rsidR="00ED0771">
        <w:rPr>
          <w:rFonts w:asciiTheme="majorHAnsi" w:hAnsiTheme="majorHAnsi" w:cstheme="majorHAnsi"/>
          <w:lang w:val="es-ES_tradnl"/>
        </w:rPr>
        <w:t xml:space="preserve"> </w:t>
      </w:r>
      <w:r w:rsidRPr="00301299">
        <w:rPr>
          <w:rFonts w:asciiTheme="majorHAnsi" w:hAnsiTheme="majorHAnsi" w:cstheme="majorHAnsi"/>
          <w:lang w:val="es-ES_tradnl"/>
        </w:rPr>
        <w:t xml:space="preserve">El principal resultado esperado será la reducción sustancial de los tiempos de respuesta durante la fase inicial de una emergencia, considerada internacionalmente como el período crítico para salvar vidas humanas y disminuir las consecuencias de un desastre. La disponibilidad permanente de un vehículo especializado permitirá realizar evaluaciones técnicas inmediatas, establecer un puesto de comando inicial, brindar 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efectuar rescates básicos y coordinar oportunamente la movilización de recursos especializados.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Desde la perspectiva ambiental, la unidad contribuirá a disminuir la superficie afectada por incendios forestales mediante intervenciones tempranas y monitoreo preventivo de zonas de alto riesgo utilizando tecnología de </w:t>
      </w:r>
      <w:proofErr w:type="spellStart"/>
      <w:r w:rsidRPr="00301299">
        <w:rPr>
          <w:rFonts w:asciiTheme="majorHAnsi" w:hAnsiTheme="majorHAnsi" w:cstheme="majorHAnsi"/>
          <w:lang w:val="es-ES_tradnl"/>
        </w:rPr>
        <w:t>drones</w:t>
      </w:r>
      <w:proofErr w:type="spellEnd"/>
      <w:r w:rsidRPr="00301299">
        <w:rPr>
          <w:rFonts w:asciiTheme="majorHAnsi" w:hAnsiTheme="majorHAnsi" w:cstheme="majorHAnsi"/>
          <w:lang w:val="es-ES_tradnl"/>
        </w:rPr>
        <w:t xml:space="preserve"> con cámaras térmicas. En el ámbito urbano, permitirá controlar incendios estructurales incipientes antes de que evolucionen hacia eventos de mayor magnitud, especialmente en instalaciones industriales, empresas florícolas, centros educativos y edificios públicos.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incorporación de sistemas avanzados de comunicación, </w:t>
      </w:r>
      <w:proofErr w:type="spellStart"/>
      <w:r w:rsidRPr="00301299">
        <w:rPr>
          <w:rFonts w:asciiTheme="majorHAnsi" w:hAnsiTheme="majorHAnsi" w:cstheme="majorHAnsi"/>
          <w:lang w:val="es-ES_tradnl"/>
        </w:rPr>
        <w:t>georreferenciación</w:t>
      </w:r>
      <w:proofErr w:type="spellEnd"/>
      <w:r w:rsidRPr="00301299">
        <w:rPr>
          <w:rFonts w:asciiTheme="majorHAnsi" w:hAnsiTheme="majorHAnsi" w:cstheme="majorHAnsi"/>
          <w:lang w:val="es-ES_tradnl"/>
        </w:rPr>
        <w:t xml:space="preserve"> y vigilancia aérea facilitará una mejor coordinación con el ECU 911, Cuerpo de Bomberos, Policía Nacional, Ministerio de Salud Pública, Secretaría Nacional de Gestión de Riesgos y demás instituciones del Sistema Nacional Descentralizado de Gestión de Riesgos, fortaleciendo el trabajo interinstitucional y optimizando el uso de los recursos disponibles.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Adicionalmente, la unidad incrementará la capacidad de respuesta ante accidentes de tránsito, rescates en montaña, búsqueda de personas desaparecidas, deslizamientos de tierra, eventos sísmicos, inundaciones localizadas y otras emergencias que requieran intervenciones </w:t>
      </w:r>
      <w:r w:rsidRPr="00301299">
        <w:rPr>
          <w:rFonts w:asciiTheme="majorHAnsi" w:hAnsiTheme="majorHAnsi" w:cstheme="majorHAnsi"/>
          <w:lang w:val="es-ES_tradnl"/>
        </w:rPr>
        <w:lastRenderedPageBreak/>
        <w:t>rápidas y técnicamente organizadas. Este fortalecimiento institucional generará mayor confianza ciudadana, consolidará una cultura preventiva y contribuirá al desarrollo de un cantón más seguro, resiliente y preparado frente a los desafíos presentes y futuros.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IMPACTO INSTITUCIONAL</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El fortalecimiento de la Unidad de Gestión de Riesgos y Seguridad Ciudadana Municipal al incorporar un vehículo equipado para la Primera Respuesta en caso de un evento peligroso representa una inversión estratégica de alto impacto para el Gobierno Autónomo Descentralizado Municipal del Cantón Pedro Moncayo, al fortalecer su capacidad de gestión frente a situaciones de emergencia y consolidar su liderazgo en materia de prevención y reducción del riesgo de desastres.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Desde el punto de vista institucional, esta unidad permitirá disponer de un recurso operativo permanente capaz de intervenir de manera inmediata mientras se activan los organismos especializados del Estado, optimizando la coordinación, reduciendo tiempos de movilización y mejorando la toma de decisiones durante los primeros minutos de un evento adverso.</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incorporación de tecnología de última generación, como </w:t>
      </w:r>
      <w:proofErr w:type="spellStart"/>
      <w:r w:rsidRPr="00301299">
        <w:rPr>
          <w:rFonts w:asciiTheme="majorHAnsi" w:hAnsiTheme="majorHAnsi" w:cstheme="majorHAnsi"/>
          <w:lang w:val="es-ES_tradnl"/>
        </w:rPr>
        <w:t>drones</w:t>
      </w:r>
      <w:proofErr w:type="spellEnd"/>
      <w:r w:rsidRPr="00301299">
        <w:rPr>
          <w:rFonts w:asciiTheme="majorHAnsi" w:hAnsiTheme="majorHAnsi" w:cstheme="majorHAnsi"/>
          <w:lang w:val="es-ES_tradnl"/>
        </w:rPr>
        <w:t xml:space="preserve"> térmicos, sistemas de </w:t>
      </w:r>
      <w:proofErr w:type="spellStart"/>
      <w:r w:rsidRPr="00301299">
        <w:rPr>
          <w:rFonts w:asciiTheme="majorHAnsi" w:hAnsiTheme="majorHAnsi" w:cstheme="majorHAnsi"/>
          <w:lang w:val="es-ES_tradnl"/>
        </w:rPr>
        <w:t>georreferenciación</w:t>
      </w:r>
      <w:proofErr w:type="spellEnd"/>
      <w:r w:rsidRPr="00301299">
        <w:rPr>
          <w:rFonts w:asciiTheme="majorHAnsi" w:hAnsiTheme="majorHAnsi" w:cstheme="majorHAnsi"/>
          <w:lang w:val="es-ES_tradnl"/>
        </w:rPr>
        <w:t>, equipos de comunicación interoperables y herramientas especializadas de rescate, fortalecerá la planificación territorial, el monitoreo preventivo y la evaluación rápida de daños, facilitando la elaboración de informes técnicos para la gestión de recursos nacionales e internacionales destinados a la recuperación y reconstrucción.</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Asimismo, la implementación de esta unidad incrementará el prestigio institucional del Gobierno Municipal al posicionarlo como una administración comprometida con la protección de la vida, la innovación tecnológica y la gestión integral del riesgo, promoviendo además oportunidades para acceder a programas de cooperación internacional orientados al fortalecimiento de capacidades locales.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BENEFICIOS ESTRATÉGICOS PARA EL CANTÓN PEDRO MONCAYO</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implementación de la Unidad Municipal de Primera Respuesta generará beneficios permanentes para el desarrollo sostenible del cantón, entre los cuales destacan:</w:t>
      </w:r>
    </w:p>
    <w:p w:rsidR="003B4A2F" w:rsidRPr="00301299" w:rsidRDefault="003B4A2F" w:rsidP="003B4A2F">
      <w:pPr>
        <w:pStyle w:val="Sinespaciado"/>
        <w:ind w:hanging="11"/>
        <w:jc w:val="both"/>
        <w:rPr>
          <w:rFonts w:asciiTheme="majorHAnsi" w:hAnsiTheme="majorHAnsi" w:cstheme="majorHAnsi"/>
          <w:lang w:val="es-ES_tradnl"/>
        </w:rPr>
      </w:pPr>
    </w:p>
    <w:tbl>
      <w:tblPr>
        <w:tblStyle w:val="Tablaconcuadrcula"/>
        <w:tblW w:w="9180" w:type="dxa"/>
        <w:tblLook w:val="04A0" w:firstRow="1" w:lastRow="0" w:firstColumn="1" w:lastColumn="0" w:noHBand="0" w:noVBand="1"/>
      </w:tblPr>
      <w:tblGrid>
        <w:gridCol w:w="2410"/>
        <w:gridCol w:w="4653"/>
        <w:gridCol w:w="2117"/>
      </w:tblGrid>
      <w:tr w:rsidR="003B4A2F" w:rsidRPr="00301299" w:rsidTr="003B4A2F">
        <w:tc>
          <w:tcPr>
            <w:tcW w:w="0" w:type="auto"/>
            <w:hideMark/>
          </w:tcPr>
          <w:p w:rsidR="003B4A2F" w:rsidRPr="00301299" w:rsidRDefault="003B4A2F" w:rsidP="003B4A2F">
            <w:pPr>
              <w:pStyle w:val="Sinespaciado"/>
              <w:ind w:hanging="11"/>
              <w:rPr>
                <w:rFonts w:asciiTheme="majorHAnsi" w:hAnsiTheme="majorHAnsi"/>
                <w:b/>
              </w:rPr>
            </w:pPr>
            <w:r w:rsidRPr="00301299">
              <w:rPr>
                <w:rFonts w:asciiTheme="majorHAnsi" w:hAnsiTheme="majorHAnsi"/>
                <w:b/>
              </w:rPr>
              <w:t>ÁREA DE IMPACTO</w:t>
            </w:r>
          </w:p>
        </w:tc>
        <w:tc>
          <w:tcPr>
            <w:tcW w:w="0" w:type="auto"/>
            <w:hideMark/>
          </w:tcPr>
          <w:p w:rsidR="003B4A2F" w:rsidRPr="00301299" w:rsidRDefault="003B4A2F" w:rsidP="003B4A2F">
            <w:pPr>
              <w:pStyle w:val="Sinespaciado"/>
              <w:ind w:hanging="11"/>
              <w:rPr>
                <w:rFonts w:asciiTheme="majorHAnsi" w:hAnsiTheme="majorHAnsi"/>
                <w:b/>
              </w:rPr>
            </w:pPr>
            <w:r w:rsidRPr="00301299">
              <w:rPr>
                <w:rFonts w:asciiTheme="majorHAnsi" w:hAnsiTheme="majorHAnsi"/>
                <w:b/>
              </w:rPr>
              <w:t>BENEFICIO ESTRATÉGICO</w:t>
            </w:r>
          </w:p>
        </w:tc>
        <w:tc>
          <w:tcPr>
            <w:tcW w:w="2117" w:type="dxa"/>
            <w:hideMark/>
          </w:tcPr>
          <w:p w:rsidR="003B4A2F" w:rsidRPr="00301299" w:rsidRDefault="003B4A2F" w:rsidP="003B4A2F">
            <w:pPr>
              <w:pStyle w:val="Sinespaciado"/>
              <w:ind w:hanging="11"/>
              <w:rPr>
                <w:rFonts w:asciiTheme="majorHAnsi" w:hAnsiTheme="majorHAnsi"/>
                <w:b/>
              </w:rPr>
            </w:pPr>
            <w:r w:rsidRPr="00301299">
              <w:rPr>
                <w:rFonts w:asciiTheme="majorHAnsi" w:hAnsiTheme="majorHAnsi"/>
                <w:b/>
              </w:rPr>
              <w:t>APORTE AL DESARROLLO SOSTENIBLE</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EFICIENCIA OPERATIVA</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Disminución significativa de los tiempos de respuesta ante emergencias.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Optimización de recursos públicos mediante una respuesta temprana y eficiente.</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PROTECCIÓN CIUDADANA</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Protección directa de aproximadamente 40.000 habitantes.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Salvaguarda de la vida y bienestar de la población del cantón.</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REDUCCIÓN DE PÉRDIDAS</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Reducción de pérdidas humanas y materiales.</w:t>
            </w:r>
          </w:p>
        </w:tc>
        <w:tc>
          <w:tcPr>
            <w:tcW w:w="2117" w:type="dxa"/>
            <w:hideMark/>
          </w:tcPr>
          <w:p w:rsidR="003B4A2F" w:rsidRDefault="003B4A2F" w:rsidP="003B4A2F">
            <w:pPr>
              <w:pStyle w:val="Sinespaciado"/>
              <w:ind w:hanging="11"/>
              <w:rPr>
                <w:rFonts w:asciiTheme="majorHAnsi" w:hAnsiTheme="majorHAnsi"/>
              </w:rPr>
            </w:pPr>
            <w:r w:rsidRPr="00301299">
              <w:rPr>
                <w:rFonts w:asciiTheme="majorHAnsi" w:hAnsiTheme="majorHAnsi"/>
              </w:rPr>
              <w:t>Mitigación del impacto económico y social de los desastres.</w:t>
            </w:r>
          </w:p>
          <w:p w:rsidR="00ED0771" w:rsidRDefault="00ED0771" w:rsidP="003B4A2F">
            <w:pPr>
              <w:pStyle w:val="Sinespaciado"/>
              <w:ind w:hanging="11"/>
              <w:rPr>
                <w:rFonts w:asciiTheme="majorHAnsi" w:hAnsiTheme="majorHAnsi"/>
              </w:rPr>
            </w:pPr>
          </w:p>
          <w:p w:rsidR="00ED0771" w:rsidRPr="00301299" w:rsidRDefault="00ED0771" w:rsidP="003B4A2F">
            <w:pPr>
              <w:pStyle w:val="Sinespaciado"/>
              <w:ind w:hanging="11"/>
              <w:rPr>
                <w:rFonts w:asciiTheme="majorHAnsi" w:hAnsiTheme="majorHAnsi"/>
              </w:rPr>
            </w:pP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lastRenderedPageBreak/>
              <w:t>INCENDIOS FORESTALES</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Mayor capacidad de respuesta frente a incendios forestales.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Protección de ecosistemas estratégicos como el macizo de </w:t>
            </w:r>
            <w:proofErr w:type="spellStart"/>
            <w:r w:rsidRPr="00301299">
              <w:rPr>
                <w:rFonts w:asciiTheme="majorHAnsi" w:hAnsiTheme="majorHAnsi"/>
              </w:rPr>
              <w:t>Mojanda</w:t>
            </w:r>
            <w:proofErr w:type="spellEnd"/>
            <w:r w:rsidRPr="00301299">
              <w:rPr>
                <w:rFonts w:asciiTheme="majorHAnsi" w:hAnsiTheme="majorHAnsi"/>
              </w:rPr>
              <w:t xml:space="preserve"> y zonas de páramo.</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INCENDIOS ESTRUCTURALES</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Atención inmediata de incendios estructurales.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Preservación de infraestructura pública y privada, y seguridad de los ocupantes.</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ACCIDENTES DE TRÁNSITO</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Respuesta rápida en accidentes de tránsito.</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Reducción de víctimas mortales y </w:t>
            </w:r>
            <w:proofErr w:type="gramStart"/>
            <w:r w:rsidRPr="00301299">
              <w:rPr>
                <w:rFonts w:asciiTheme="majorHAnsi" w:hAnsiTheme="majorHAnsi"/>
              </w:rPr>
              <w:t>lesionados</w:t>
            </w:r>
            <w:proofErr w:type="gramEnd"/>
            <w:r w:rsidRPr="00301299">
              <w:rPr>
                <w:rFonts w:asciiTheme="majorHAnsi" w:hAnsiTheme="majorHAnsi"/>
              </w:rPr>
              <w:t xml:space="preserve"> graves en siniestros viales.</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RESCATE EN ZONAS DIFÍCILES</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Fortalecimiento del rescate en montaña y zonas de difícil acceso.</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Cobertura de seguridad en áreas rurales y de alta complejidad topográfica.</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TECNOLOGÍA E INNOVACIÓN</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 xml:space="preserve">Evaluación técnica mediante </w:t>
            </w:r>
            <w:proofErr w:type="spellStart"/>
            <w:r w:rsidRPr="00301299">
              <w:rPr>
                <w:rFonts w:asciiTheme="majorHAnsi" w:hAnsiTheme="majorHAnsi"/>
              </w:rPr>
              <w:t>drones</w:t>
            </w:r>
            <w:proofErr w:type="spellEnd"/>
            <w:r w:rsidRPr="00301299">
              <w:rPr>
                <w:rFonts w:asciiTheme="majorHAnsi" w:hAnsiTheme="majorHAnsi"/>
              </w:rPr>
              <w:t xml:space="preserve"> térmicos.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Monitoreo y análisis de amenazas con precisión, mejorando la toma de decisiones.</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GESTIÓN DE RIESGOS</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Mejor coordinación con instituciones del Sistema Nacional Descentralizado de Gestión de Riesgos.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Articulación interinstitucional para una gestión integral y efectiva del riesgo.</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EVENTOS PÚBLICOS</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Fortalecimiento de la seguridad en eventos públicos y concentraciones masivas.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Garantía de orden y respuesta inmediata en situaciones de alta afluencia ciudadana.</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CAMBIO CLIMÁTICO</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Incremento de la resiliencia territorial frente al cambio climático.</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Adaptación del cantón a los efectos adversos del cambio climático.</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PLANIFICACIÓN TERRITORIAL</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Apoyo técnico para la planificación de evacuaciones y análisis de amenazas.</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Base técnica para la elaboración de planes de contingencia y ordenamiento territorial.</w:t>
            </w:r>
          </w:p>
        </w:tc>
      </w:tr>
      <w:tr w:rsidR="003B4A2F" w:rsidRPr="00301299" w:rsidTr="003B4A2F">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GOBERNABILIDAD</w:t>
            </w:r>
          </w:p>
        </w:tc>
        <w:tc>
          <w:tcPr>
            <w:tcW w:w="0" w:type="auto"/>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Generación de confianza ciudadana en la capacidad institucional del Gobierno Municipal.</w:t>
            </w:r>
          </w:p>
        </w:tc>
        <w:tc>
          <w:tcPr>
            <w:tcW w:w="2117" w:type="dxa"/>
            <w:hideMark/>
          </w:tcPr>
          <w:p w:rsidR="003B4A2F" w:rsidRPr="00301299" w:rsidRDefault="003B4A2F" w:rsidP="003B4A2F">
            <w:pPr>
              <w:pStyle w:val="Sinespaciado"/>
              <w:ind w:hanging="11"/>
              <w:rPr>
                <w:rFonts w:asciiTheme="majorHAnsi" w:hAnsiTheme="majorHAnsi"/>
              </w:rPr>
            </w:pPr>
            <w:r w:rsidRPr="00301299">
              <w:rPr>
                <w:rFonts w:asciiTheme="majorHAnsi" w:hAnsiTheme="majorHAnsi"/>
              </w:rPr>
              <w:t>Fortalecimiento de la legitimidad y credibilidad de la gestión municipal.</w:t>
            </w:r>
          </w:p>
        </w:tc>
      </w:tr>
    </w:tbl>
    <w:p w:rsidR="003B4A2F" w:rsidRDefault="003B4A2F" w:rsidP="003B4A2F">
      <w:pPr>
        <w:pStyle w:val="Sinespaciado"/>
        <w:ind w:hanging="11"/>
        <w:jc w:val="both"/>
        <w:rPr>
          <w:rFonts w:asciiTheme="majorHAnsi" w:hAnsiTheme="majorHAnsi" w:cstheme="majorHAnsi"/>
          <w:lang w:val="es-EC"/>
        </w:rPr>
      </w:pPr>
    </w:p>
    <w:p w:rsidR="00ED0771" w:rsidRPr="00301299" w:rsidRDefault="00ED0771" w:rsidP="003B4A2F">
      <w:pPr>
        <w:pStyle w:val="Sinespaciado"/>
        <w:ind w:hanging="11"/>
        <w:jc w:val="both"/>
        <w:rPr>
          <w:rFonts w:asciiTheme="majorHAnsi" w:hAnsiTheme="majorHAnsi" w:cstheme="majorHAnsi"/>
          <w:lang w:val="es-EC"/>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lastRenderedPageBreak/>
        <w:t>ANÁLISIS TÉCNICO DE VIABILIDAD</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Viabilidad Operativa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El Gobierno Autónomo Descentralizado Municipal del Cantón Pedro Moncayo dispone de la estructura administrativa necesaria para incorporar una Unidad Municipal de Primera Respuesta dentro de sus procesos de gestión institucional, articulando su funcionamiento con la Unidad de Gestión de Riesgos y Seguridad Cuidada y las demás dependencias competentes.</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Viabilidad Técnica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tecnología propuesta se encuentra disponible en el mercado nacional e internacional y cumple con estándares utilizados por organismos de respuesta a emergencias, permitiendo una operación segura, eficiente y compatible con los sistemas existentes de comunicación y coordinación.</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Viabilidad Económica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Si bien la adquisición del vehículo y su equipamiento representa una inversión inicial significativa, los beneficios derivados de la reducción de pérdidas humanas, daños materiales, afectaciones ambientales y costos asociados a la atención tardía de emergencias justifican plenamente su implementación. Además, el proyecto es susceptible de financiamiento mediante cooperación internacional, donaciones, convenios de asistencia técnica y programas de fortalecimiento institucional.</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b/>
          <w:lang w:val="es-ES_tradnl"/>
        </w:rPr>
      </w:pPr>
      <w:r w:rsidRPr="00301299">
        <w:rPr>
          <w:rFonts w:asciiTheme="majorHAnsi" w:hAnsiTheme="majorHAnsi" w:cstheme="majorHAnsi"/>
          <w:b/>
          <w:lang w:val="es-ES_tradnl"/>
        </w:rPr>
        <w:t>Viabilidad Social</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r w:rsidRPr="00301299">
        <w:rPr>
          <w:rFonts w:asciiTheme="majorHAnsi" w:hAnsiTheme="majorHAnsi" w:cstheme="majorHAnsi"/>
          <w:lang w:val="es-ES_tradnl"/>
        </w:rPr>
        <w:t>La aceptación social del proyecto será elevada debido a que responde directamente a una necesidad prioritaria de protección de la población, fortalecimiento de la seguridad territorial y mejora de la capacidad de respuesta frente a eventos adversos que afectan diariamente a la ciudadanía.</w:t>
      </w: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CONCLUSIONES</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10"/>
        </w:numPr>
        <w:ind w:hanging="11"/>
        <w:jc w:val="both"/>
        <w:rPr>
          <w:rFonts w:asciiTheme="majorHAnsi" w:hAnsiTheme="majorHAnsi" w:cstheme="majorHAnsi"/>
          <w:lang w:val="es-ES_tradnl"/>
        </w:rPr>
      </w:pPr>
      <w:r w:rsidRPr="00301299">
        <w:rPr>
          <w:rFonts w:asciiTheme="majorHAnsi" w:hAnsiTheme="majorHAnsi" w:cstheme="majorHAnsi"/>
          <w:lang w:val="es-ES_tradnl"/>
        </w:rPr>
        <w:t>El análisis técnico realizado evidencia que el cantón Pedro Moncayo presenta condiciones geográficas, ambientales, productivas y demográficas que incrementan su exposición a múltiples amenazas naturales y antrópicas, justificando plenamente la implementación de una Unidad Municipal de Primera Respuesta especializada.</w:t>
      </w:r>
    </w:p>
    <w:p w:rsidR="003B4A2F" w:rsidRPr="00301299" w:rsidRDefault="003B4A2F" w:rsidP="009111A4">
      <w:pPr>
        <w:pStyle w:val="Sinespaciado"/>
        <w:widowControl/>
        <w:numPr>
          <w:ilvl w:val="0"/>
          <w:numId w:val="10"/>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La incorporación de un vehículo táctico equipado con herramientas de rescate, 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xml:space="preserve">, sistemas avanzados de comunicación, tecnología de monitoreo mediante </w:t>
      </w:r>
      <w:proofErr w:type="spellStart"/>
      <w:r w:rsidRPr="00301299">
        <w:rPr>
          <w:rFonts w:asciiTheme="majorHAnsi" w:hAnsiTheme="majorHAnsi" w:cstheme="majorHAnsi"/>
          <w:lang w:val="es-ES_tradnl"/>
        </w:rPr>
        <w:t>dron</w:t>
      </w:r>
      <w:proofErr w:type="spellEnd"/>
      <w:r w:rsidRPr="00301299">
        <w:rPr>
          <w:rFonts w:asciiTheme="majorHAnsi" w:hAnsiTheme="majorHAnsi" w:cstheme="majorHAnsi"/>
          <w:lang w:val="es-ES_tradnl"/>
        </w:rPr>
        <w:t xml:space="preserve"> térmico y equipamiento especializado permitirá reducir significativamente los tiempos de respuesta, optimizando la protección de la vida, los bienes y el ambiente.</w:t>
      </w:r>
    </w:p>
    <w:p w:rsidR="003B4A2F" w:rsidRDefault="003B4A2F" w:rsidP="009111A4">
      <w:pPr>
        <w:pStyle w:val="Sinespaciado"/>
        <w:widowControl/>
        <w:numPr>
          <w:ilvl w:val="0"/>
          <w:numId w:val="10"/>
        </w:numPr>
        <w:ind w:hanging="11"/>
        <w:jc w:val="both"/>
        <w:rPr>
          <w:rFonts w:asciiTheme="majorHAnsi" w:hAnsiTheme="majorHAnsi" w:cstheme="majorHAnsi"/>
          <w:lang w:val="es-ES_tradnl"/>
        </w:rPr>
      </w:pPr>
      <w:r w:rsidRPr="00301299">
        <w:rPr>
          <w:rFonts w:asciiTheme="majorHAnsi" w:hAnsiTheme="majorHAnsi" w:cstheme="majorHAnsi"/>
          <w:lang w:val="es-ES_tradnl"/>
        </w:rPr>
        <w:t>La conformación de un equipo operativo integrado por un conductor especializado, un técnico en gestión de riesgos y un rescatista-paramédico fortalecerá la capacidad institucional del Gobierno Municipal para intervenir de manera inmediata durante la fase inicial de una emergencia, complementando el trabajo desarrollado por las instituciones del Sistema Nacional Descentralizado de Gestión de Riesgos.</w:t>
      </w:r>
    </w:p>
    <w:p w:rsidR="00DD29B7" w:rsidRDefault="00DD29B7" w:rsidP="00DD29B7">
      <w:pPr>
        <w:pStyle w:val="Sinespaciado"/>
        <w:widowControl/>
        <w:jc w:val="both"/>
        <w:rPr>
          <w:rFonts w:asciiTheme="majorHAnsi" w:hAnsiTheme="majorHAnsi" w:cstheme="majorHAnsi"/>
          <w:lang w:val="es-ES_tradnl"/>
        </w:rPr>
      </w:pPr>
    </w:p>
    <w:p w:rsidR="00DD29B7" w:rsidRDefault="00DD29B7" w:rsidP="00DD29B7">
      <w:pPr>
        <w:pStyle w:val="Sinespaciado"/>
        <w:widowControl/>
        <w:jc w:val="both"/>
        <w:rPr>
          <w:rFonts w:asciiTheme="majorHAnsi" w:hAnsiTheme="majorHAnsi" w:cstheme="majorHAnsi"/>
          <w:lang w:val="es-ES_tradnl"/>
        </w:rPr>
      </w:pPr>
    </w:p>
    <w:p w:rsidR="00DD29B7" w:rsidRDefault="00DD29B7" w:rsidP="00DD29B7">
      <w:pPr>
        <w:pStyle w:val="Sinespaciado"/>
        <w:widowControl/>
        <w:jc w:val="both"/>
        <w:rPr>
          <w:rFonts w:asciiTheme="majorHAnsi" w:hAnsiTheme="majorHAnsi" w:cstheme="majorHAnsi"/>
          <w:lang w:val="es-ES_tradnl"/>
        </w:rPr>
      </w:pPr>
    </w:p>
    <w:p w:rsidR="00DD29B7" w:rsidRDefault="00DD29B7" w:rsidP="00DD29B7">
      <w:pPr>
        <w:pStyle w:val="Sinespaciado"/>
        <w:widowControl/>
        <w:jc w:val="both"/>
        <w:rPr>
          <w:rFonts w:asciiTheme="majorHAnsi" w:hAnsiTheme="majorHAnsi" w:cstheme="majorHAnsi"/>
          <w:lang w:val="es-ES_tradnl"/>
        </w:rPr>
      </w:pPr>
    </w:p>
    <w:p w:rsidR="00DD29B7" w:rsidRPr="00301299" w:rsidRDefault="00DD29B7" w:rsidP="00DD29B7">
      <w:pPr>
        <w:pStyle w:val="Sinespaciado"/>
        <w:widowControl/>
        <w:jc w:val="both"/>
        <w:rPr>
          <w:rFonts w:asciiTheme="majorHAnsi" w:hAnsiTheme="majorHAnsi" w:cstheme="majorHAnsi"/>
          <w:lang w:val="es-ES_tradnl"/>
        </w:rPr>
      </w:pPr>
    </w:p>
    <w:p w:rsidR="003B4A2F" w:rsidRPr="00301299" w:rsidRDefault="003B4A2F" w:rsidP="009111A4">
      <w:pPr>
        <w:pStyle w:val="Sinespaciado"/>
        <w:widowControl/>
        <w:numPr>
          <w:ilvl w:val="0"/>
          <w:numId w:val="10"/>
        </w:numPr>
        <w:ind w:hanging="11"/>
        <w:jc w:val="both"/>
        <w:rPr>
          <w:rFonts w:asciiTheme="majorHAnsi" w:hAnsiTheme="majorHAnsi" w:cstheme="majorHAnsi"/>
          <w:lang w:val="es-ES_tradnl"/>
        </w:rPr>
      </w:pPr>
      <w:r w:rsidRPr="00301299">
        <w:rPr>
          <w:rFonts w:asciiTheme="majorHAnsi" w:hAnsiTheme="majorHAnsi" w:cstheme="majorHAnsi"/>
          <w:lang w:val="es-ES_tradnl"/>
        </w:rPr>
        <w:t>La implementación de la Unidad Municipal de Primera Respuesta constituye una inversión estratégica de alto impacto social, económico y ambiental, alineada con la Constitución de la República, el COOTAD, el COESCOP, la normativa nacional de gestión del riesgo y los principios internacionales de reducción del riesgo de desastres, consolidando al cantón Pedro Moncayo como un territorio más resiliente, seguro y preparado para enfrentar emergencias presentes y futuras.</w:t>
      </w: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3B4A2F">
      <w:pPr>
        <w:pStyle w:val="Sinespaciado"/>
        <w:ind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2"/>
        </w:numPr>
        <w:ind w:hanging="11"/>
        <w:jc w:val="both"/>
        <w:rPr>
          <w:rFonts w:asciiTheme="majorHAnsi" w:hAnsiTheme="majorHAnsi" w:cstheme="majorHAnsi"/>
          <w:b/>
          <w:lang w:val="es-ES_tradnl"/>
        </w:rPr>
      </w:pPr>
      <w:r w:rsidRPr="00301299">
        <w:rPr>
          <w:rFonts w:asciiTheme="majorHAnsi" w:hAnsiTheme="majorHAnsi" w:cstheme="majorHAnsi"/>
          <w:b/>
          <w:lang w:val="es-ES_tradnl"/>
        </w:rPr>
        <w:t>RECOMENDACIONES TÉCNICAS</w:t>
      </w:r>
    </w:p>
    <w:p w:rsidR="003B4A2F" w:rsidRPr="00301299" w:rsidRDefault="003B4A2F" w:rsidP="003B4A2F">
      <w:pPr>
        <w:pStyle w:val="Sinespaciado"/>
        <w:ind w:left="720" w:hanging="11"/>
        <w:jc w:val="both"/>
        <w:rPr>
          <w:rFonts w:asciiTheme="majorHAnsi" w:hAnsiTheme="majorHAnsi" w:cstheme="majorHAnsi"/>
          <w:b/>
          <w:lang w:val="es-ES_tradnl"/>
        </w:rPr>
      </w:pPr>
    </w:p>
    <w:p w:rsidR="003B4A2F" w:rsidRPr="00301299" w:rsidRDefault="003B4A2F" w:rsidP="003B4A2F">
      <w:pPr>
        <w:pStyle w:val="Sinespaciado"/>
        <w:ind w:left="720" w:hanging="11"/>
        <w:jc w:val="both"/>
        <w:rPr>
          <w:rFonts w:asciiTheme="majorHAnsi" w:hAnsiTheme="majorHAnsi" w:cstheme="majorHAnsi"/>
          <w:lang w:val="es-ES_tradnl"/>
        </w:rPr>
      </w:pPr>
    </w:p>
    <w:p w:rsidR="003B4A2F" w:rsidRPr="00301299" w:rsidRDefault="003B4A2F" w:rsidP="009111A4">
      <w:pPr>
        <w:pStyle w:val="Sinespaciado"/>
        <w:widowControl/>
        <w:numPr>
          <w:ilvl w:val="0"/>
          <w:numId w:val="11"/>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Aprobar institucionalmente la presentación de un proyecto ante la Embajada de Japón referente a la adquisición de la </w:t>
      </w:r>
      <w:r w:rsidRPr="00301299">
        <w:rPr>
          <w:rFonts w:asciiTheme="majorHAnsi" w:hAnsiTheme="majorHAnsi" w:cstheme="majorHAnsi"/>
          <w:bCs/>
          <w:lang w:val="es-ES_tradnl"/>
        </w:rPr>
        <w:t>Unidad Municipal de Primera Respuesta para la Atención de Emergencias y Gestión Integral del Riesgo del Cantón Pedro Moncayo</w:t>
      </w:r>
      <w:r w:rsidRPr="00301299">
        <w:rPr>
          <w:rFonts w:asciiTheme="majorHAnsi" w:hAnsiTheme="majorHAnsi" w:cstheme="majorHAnsi"/>
          <w:lang w:val="es-ES_tradnl"/>
        </w:rPr>
        <w:t>, incorporándola dentro de la planificación estratégica y operativa del Gobierno Autónomo Descentralizado Municipal.</w:t>
      </w:r>
    </w:p>
    <w:p w:rsidR="003B4A2F" w:rsidRPr="00301299" w:rsidRDefault="003B4A2F" w:rsidP="009111A4">
      <w:pPr>
        <w:pStyle w:val="Sinespaciado"/>
        <w:widowControl/>
        <w:numPr>
          <w:ilvl w:val="0"/>
          <w:numId w:val="11"/>
        </w:numPr>
        <w:ind w:hanging="11"/>
        <w:jc w:val="both"/>
        <w:rPr>
          <w:rFonts w:asciiTheme="majorHAnsi" w:hAnsiTheme="majorHAnsi" w:cstheme="majorHAnsi"/>
          <w:lang w:val="es-ES_tradnl"/>
        </w:rPr>
      </w:pPr>
      <w:r w:rsidRPr="00301299">
        <w:rPr>
          <w:rFonts w:asciiTheme="majorHAnsi" w:hAnsiTheme="majorHAnsi" w:cstheme="majorHAnsi"/>
          <w:lang w:val="es-ES_tradnl"/>
        </w:rPr>
        <w:t>Gestionar recursos económicos mediante presupuesto, cooperación internacional, embajadas, organismos multilaterales, empresas privadas y programas de responsabilidad social para financiar la adquisición del vehículo y su equipamiento especializado.</w:t>
      </w:r>
    </w:p>
    <w:p w:rsidR="003B4A2F" w:rsidRPr="00301299" w:rsidRDefault="003B4A2F" w:rsidP="009111A4">
      <w:pPr>
        <w:pStyle w:val="Sinespaciado"/>
        <w:widowControl/>
        <w:numPr>
          <w:ilvl w:val="0"/>
          <w:numId w:val="11"/>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Implementar un programa permanente de capacitación y certificación del personal operativo en conducción de vehículos de emergencia, atención </w:t>
      </w:r>
      <w:proofErr w:type="spellStart"/>
      <w:r w:rsidRPr="00301299">
        <w:rPr>
          <w:rFonts w:asciiTheme="majorHAnsi" w:hAnsiTheme="majorHAnsi" w:cstheme="majorHAnsi"/>
          <w:lang w:val="es-ES_tradnl"/>
        </w:rPr>
        <w:t>prehospitalaria</w:t>
      </w:r>
      <w:proofErr w:type="spellEnd"/>
      <w:r w:rsidRPr="00301299">
        <w:rPr>
          <w:rFonts w:asciiTheme="majorHAnsi" w:hAnsiTheme="majorHAnsi" w:cstheme="majorHAnsi"/>
          <w:lang w:val="es-ES_tradnl"/>
        </w:rPr>
        <w:t xml:space="preserve">, rescate técnico, monitoreo inicial de incendios forestales, operación de </w:t>
      </w:r>
      <w:proofErr w:type="spellStart"/>
      <w:r w:rsidRPr="00301299">
        <w:rPr>
          <w:rFonts w:asciiTheme="majorHAnsi" w:hAnsiTheme="majorHAnsi" w:cstheme="majorHAnsi"/>
          <w:lang w:val="es-ES_tradnl"/>
        </w:rPr>
        <w:t>drones</w:t>
      </w:r>
      <w:proofErr w:type="spellEnd"/>
      <w:r w:rsidRPr="00301299">
        <w:rPr>
          <w:rFonts w:asciiTheme="majorHAnsi" w:hAnsiTheme="majorHAnsi" w:cstheme="majorHAnsi"/>
          <w:lang w:val="es-ES_tradnl"/>
        </w:rPr>
        <w:t>, búsqueda y seguimiento de rescate, manejo de materiales peligrosos y coordinación interinstitucional.</w:t>
      </w:r>
    </w:p>
    <w:p w:rsidR="003B4A2F" w:rsidRPr="00301299" w:rsidRDefault="003B4A2F" w:rsidP="009111A4">
      <w:pPr>
        <w:pStyle w:val="Sinespaciado"/>
        <w:widowControl/>
        <w:numPr>
          <w:ilvl w:val="0"/>
          <w:numId w:val="11"/>
        </w:numPr>
        <w:ind w:hanging="11"/>
        <w:jc w:val="both"/>
        <w:rPr>
          <w:rFonts w:asciiTheme="majorHAnsi" w:hAnsiTheme="majorHAnsi" w:cstheme="majorHAnsi"/>
          <w:lang w:val="es-ES_tradnl"/>
        </w:rPr>
      </w:pPr>
      <w:r w:rsidRPr="00301299">
        <w:rPr>
          <w:rFonts w:asciiTheme="majorHAnsi" w:hAnsiTheme="majorHAnsi" w:cstheme="majorHAnsi"/>
          <w:lang w:val="es-ES_tradnl"/>
        </w:rPr>
        <w:t xml:space="preserve">Desarrollar protocolos operativos estandarizados, procedimientos de mantenimiento </w:t>
      </w:r>
      <w:bookmarkStart w:id="27" w:name="_GoBack"/>
      <w:bookmarkEnd w:id="27"/>
      <w:r w:rsidRPr="00301299">
        <w:rPr>
          <w:rFonts w:asciiTheme="majorHAnsi" w:hAnsiTheme="majorHAnsi" w:cstheme="majorHAnsi"/>
          <w:lang w:val="es-ES_tradnl"/>
        </w:rPr>
        <w:t>preventivo del vehículo, simulacros periódicos y mecanismos de evaluación continua que garanticen la disponibilidad permanente de la unidad y su integración efectiva con el ECU 911, el Cuerpo de Bomberos, la Policía Nacional, el Ministerio de Salud Pública y la Secretaría Nacional de Gestión de Riesgos.</w:t>
      </w:r>
    </w:p>
    <w:p w:rsidR="003B4A2F" w:rsidRPr="00301299" w:rsidRDefault="003B4A2F" w:rsidP="003B4A2F">
      <w:pPr>
        <w:pStyle w:val="Sinespaciado"/>
        <w:jc w:val="both"/>
        <w:rPr>
          <w:rFonts w:asciiTheme="majorHAnsi" w:hAnsiTheme="majorHAnsi" w:cstheme="majorHAnsi"/>
          <w:lang w:val="es-ES_tradnl"/>
        </w:rPr>
      </w:pPr>
    </w:p>
    <w:tbl>
      <w:tblPr>
        <w:tblStyle w:val="Tablaconcuadrcula"/>
        <w:tblW w:w="8789" w:type="dxa"/>
        <w:tblInd w:w="250" w:type="dxa"/>
        <w:tblLook w:val="04A0" w:firstRow="1" w:lastRow="0" w:firstColumn="1" w:lastColumn="0" w:noHBand="0" w:noVBand="1"/>
      </w:tblPr>
      <w:tblGrid>
        <w:gridCol w:w="4394"/>
        <w:gridCol w:w="4395"/>
      </w:tblGrid>
      <w:tr w:rsidR="00DD29B7" w:rsidTr="00DD29B7">
        <w:tc>
          <w:tcPr>
            <w:tcW w:w="4394" w:type="dxa"/>
          </w:tcPr>
          <w:p w:rsidR="00DD29B7" w:rsidRPr="00ED0771" w:rsidRDefault="00DD29B7" w:rsidP="00ED0771">
            <w:pPr>
              <w:widowControl/>
              <w:rPr>
                <w:rFonts w:asciiTheme="majorHAnsi" w:eastAsia="Arial" w:hAnsiTheme="majorHAnsi"/>
                <w:b/>
              </w:rPr>
            </w:pPr>
            <w:r w:rsidRPr="00ED0771">
              <w:rPr>
                <w:rFonts w:asciiTheme="majorHAnsi" w:eastAsia="Arial" w:hAnsiTheme="majorHAnsi"/>
                <w:b/>
              </w:rPr>
              <w:t xml:space="preserve">Elaborado por: </w:t>
            </w:r>
          </w:p>
        </w:tc>
        <w:tc>
          <w:tcPr>
            <w:tcW w:w="4395" w:type="dxa"/>
          </w:tcPr>
          <w:p w:rsidR="00DD29B7" w:rsidRPr="00ED0771" w:rsidRDefault="00DD29B7" w:rsidP="00ED0771">
            <w:pPr>
              <w:widowControl/>
              <w:rPr>
                <w:rFonts w:asciiTheme="majorHAnsi" w:eastAsia="Arial" w:hAnsiTheme="majorHAnsi"/>
                <w:b/>
              </w:rPr>
            </w:pPr>
            <w:r w:rsidRPr="00ED0771">
              <w:rPr>
                <w:rFonts w:asciiTheme="majorHAnsi" w:eastAsia="Arial" w:hAnsiTheme="majorHAnsi"/>
                <w:b/>
              </w:rPr>
              <w:t>Aprobado por:</w:t>
            </w:r>
          </w:p>
        </w:tc>
      </w:tr>
      <w:tr w:rsidR="00DD29B7" w:rsidTr="00DD29B7">
        <w:trPr>
          <w:trHeight w:val="1965"/>
        </w:trPr>
        <w:tc>
          <w:tcPr>
            <w:tcW w:w="4394" w:type="dxa"/>
          </w:tcPr>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r>
              <w:rPr>
                <w:rFonts w:asciiTheme="majorHAnsi" w:eastAsia="Arial" w:hAnsiTheme="majorHAnsi"/>
              </w:rPr>
              <w:t>Lcdo. Marcelo Méndez V.</w:t>
            </w:r>
          </w:p>
          <w:p w:rsidR="00DD29B7" w:rsidRPr="00ED0771" w:rsidRDefault="00DD29B7" w:rsidP="00ED0771">
            <w:pPr>
              <w:widowControl/>
              <w:rPr>
                <w:rFonts w:asciiTheme="majorHAnsi" w:eastAsia="Arial" w:hAnsiTheme="majorHAnsi"/>
                <w:b/>
              </w:rPr>
            </w:pPr>
            <w:r w:rsidRPr="00ED0771">
              <w:rPr>
                <w:rFonts w:asciiTheme="majorHAnsi" w:eastAsia="Arial" w:hAnsiTheme="majorHAnsi"/>
                <w:b/>
              </w:rPr>
              <w:t xml:space="preserve">Analista 4 de Cooperación </w:t>
            </w:r>
          </w:p>
        </w:tc>
        <w:tc>
          <w:tcPr>
            <w:tcW w:w="4395" w:type="dxa"/>
          </w:tcPr>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ED0771">
            <w:pPr>
              <w:widowControl/>
              <w:rPr>
                <w:rFonts w:asciiTheme="majorHAnsi" w:eastAsia="Arial" w:hAnsiTheme="majorHAnsi"/>
              </w:rPr>
            </w:pPr>
          </w:p>
          <w:p w:rsidR="00DD29B7" w:rsidRDefault="00DD29B7" w:rsidP="00DD29B7">
            <w:pPr>
              <w:widowControl/>
              <w:rPr>
                <w:rFonts w:asciiTheme="majorHAnsi" w:eastAsia="Arial" w:hAnsiTheme="majorHAnsi"/>
              </w:rPr>
            </w:pPr>
            <w:proofErr w:type="spellStart"/>
            <w:r>
              <w:rPr>
                <w:rFonts w:asciiTheme="majorHAnsi" w:eastAsia="Arial" w:hAnsiTheme="majorHAnsi"/>
              </w:rPr>
              <w:t>MSc</w:t>
            </w:r>
            <w:proofErr w:type="spellEnd"/>
            <w:r>
              <w:rPr>
                <w:rFonts w:asciiTheme="majorHAnsi" w:eastAsia="Arial" w:hAnsiTheme="majorHAnsi"/>
              </w:rPr>
              <w:t xml:space="preserve">. Andrés Enríquez </w:t>
            </w:r>
          </w:p>
          <w:p w:rsidR="00DD29B7" w:rsidRPr="00ED0771" w:rsidRDefault="00DD29B7" w:rsidP="00DD29B7">
            <w:pPr>
              <w:widowControl/>
              <w:rPr>
                <w:rFonts w:asciiTheme="majorHAnsi" w:eastAsia="Arial" w:hAnsiTheme="majorHAnsi"/>
                <w:b/>
              </w:rPr>
            </w:pPr>
            <w:r w:rsidRPr="00ED0771">
              <w:rPr>
                <w:rFonts w:asciiTheme="majorHAnsi" w:eastAsia="Arial" w:hAnsiTheme="majorHAnsi"/>
                <w:b/>
              </w:rPr>
              <w:t>Especialista de Gestión de Riesgos y Seguridad Ciudadana</w:t>
            </w:r>
          </w:p>
        </w:tc>
      </w:tr>
    </w:tbl>
    <w:p w:rsidR="00D41FFF" w:rsidRPr="00301299" w:rsidRDefault="00D41FFF" w:rsidP="00ED0771">
      <w:pPr>
        <w:widowControl/>
        <w:rPr>
          <w:rFonts w:asciiTheme="majorHAnsi" w:eastAsia="Arial" w:hAnsiTheme="majorHAnsi"/>
        </w:rPr>
      </w:pPr>
    </w:p>
    <w:sectPr w:rsidR="00D41FFF" w:rsidRPr="00301299" w:rsidSect="003B4A2F">
      <w:pgSz w:w="11910" w:h="16840"/>
      <w:pgMar w:top="1639" w:right="1298" w:bottom="278" w:left="184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C73" w:rsidRDefault="00132C73">
      <w:r>
        <w:separator/>
      </w:r>
    </w:p>
  </w:endnote>
  <w:endnote w:type="continuationSeparator" w:id="0">
    <w:p w:rsidR="00132C73" w:rsidRDefault="0013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0103BED0-E9FF-4863-9BF8-0DACFFA6BCB9}"/>
  </w:font>
  <w:font w:name="Tahoma">
    <w:panose1 w:val="020B0604030504040204"/>
    <w:charset w:val="00"/>
    <w:family w:val="swiss"/>
    <w:pitch w:val="variable"/>
    <w:sig w:usb0="E1002EFF" w:usb1="C000605B" w:usb2="00000029" w:usb3="00000000" w:csb0="000101FF" w:csb1="00000000"/>
    <w:embedRegular r:id="rId2" w:fontKey="{19589E59-BDD4-4A02-9E16-68D8089CD0EB}"/>
    <w:embedBold r:id="rId3" w:fontKey="{4D0879FF-6296-4EA6-8653-3FB4128B69C3}"/>
    <w:embedItalic r:id="rId4" w:fontKey="{F7F45629-DF1D-47A1-86A0-67E8AF5B3BDC}"/>
  </w:font>
  <w:font w:name="Calibri">
    <w:panose1 w:val="020F0502020204030204"/>
    <w:charset w:val="00"/>
    <w:family w:val="swiss"/>
    <w:pitch w:val="variable"/>
    <w:sig w:usb0="E10002FF" w:usb1="4000ACFF" w:usb2="00000009" w:usb3="00000000" w:csb0="0000019F" w:csb1="00000000"/>
    <w:embedRegular r:id="rId5" w:fontKey="{FF89961C-31C3-43CD-B302-FB792E295D90}"/>
    <w:embedBold r:id="rId6" w:fontKey="{353FA55A-0C31-455B-9186-37FE00813484}"/>
    <w:embedItalic r:id="rId7" w:fontKey="{B7CF02AF-25CC-4606-9553-A6A5BFE981B1}"/>
  </w:font>
  <w:font w:name="Twentieth Century">
    <w:altName w:val="Times New Roman"/>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Bold r:id="rId8" w:fontKey="{C4CEC51E-00BC-4E99-A415-DB5B87B3C99F}"/>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9" w:fontKey="{9DF49B1D-7752-44F8-BB92-3BBA0870C1AD}"/>
    <w:embedBold r:id="rId10" w:fontKey="{A94F4E7A-A7F3-4BEE-9D0B-FEC0F4C55C59}"/>
  </w:font>
  <w:font w:name="Stylus BT">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embedRegular r:id="rId11" w:fontKey="{2E4D206A-FB0A-4470-B896-065490E8DAE9}"/>
    <w:embedBold r:id="rId12" w:fontKey="{ABF65333-7A15-422E-9344-EC330B8C0EFA}"/>
    <w:embedItalic r:id="rId13" w:fontKey="{5F8F3C20-C40E-402A-ACB6-4BBABA4EA6BD}"/>
    <w:embedBoldItalic r:id="rId14" w:fontKey="{1BDA98B6-9A5E-4956-A27E-5821FC93323E}"/>
  </w:font>
  <w:font w:name="OpenSymbol">
    <w:panose1 w:val="00000000000000000000"/>
    <w:charset w:val="00"/>
    <w:family w:val="roman"/>
    <w:notTrueType/>
    <w:pitch w:val="default"/>
  </w:font>
  <w:font w:name="Times">
    <w:panose1 w:val="020206030504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embedRegular r:id="rId15" w:fontKey="{C5C70739-3286-4139-B50B-AE19820F23B1}"/>
    <w:embedBold r:id="rId16" w:fontKey="{FB1F98CD-09F5-4118-BBDD-BEF08516DB3C}"/>
  </w:font>
  <w:font w:name="Myriad Pro Light">
    <w:panose1 w:val="00000000000000000000"/>
    <w:charset w:val="00"/>
    <w:family w:val="swiss"/>
    <w:notTrueType/>
    <w:pitch w:val="variable"/>
    <w:sig w:usb0="20000287" w:usb1="00000001" w:usb2="00000000" w:usb3="00000000" w:csb0="0000019F" w:csb1="00000000"/>
  </w:font>
  <w:font w:name="Calibri Light">
    <w:altName w:val="Arial"/>
    <w:charset w:val="00"/>
    <w:family w:val="swiss"/>
    <w:pitch w:val="variable"/>
    <w:sig w:usb0="00000000" w:usb1="C200247B" w:usb2="00000009" w:usb3="00000000" w:csb0="000001FF" w:csb1="00000000"/>
    <w:embedRegular r:id="rId17" w:fontKey="{2788B201-6C3B-41A0-8176-473CDE8B5811}"/>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embedRegular r:id="rId18" w:fontKey="{99512B69-4369-401D-A139-1D5068142414}"/>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embedRegular r:id="rId19" w:fontKey="{A50C61D8-1ACF-40B1-9F37-EEB9355EEAE9}"/>
  </w:font>
  <w:font w:name="Verdana">
    <w:panose1 w:val="020B0604030504040204"/>
    <w:charset w:val="00"/>
    <w:family w:val="swiss"/>
    <w:pitch w:val="variable"/>
    <w:sig w:usb0="A10006FF" w:usb1="4000205B" w:usb2="00000010" w:usb3="00000000" w:csb0="0000019F" w:csb1="00000000"/>
    <w:embedRegular r:id="rId20" w:fontKey="{EE26AC3E-C974-40A2-96A7-6202873DF682}"/>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embedRegular r:id="rId21" w:subsetted="1" w:fontKey="{E3688536-8231-4149-BE57-458C90326633}"/>
  </w:font>
  <w:font w:name="Cambria Math">
    <w:panose1 w:val="02040503050406030204"/>
    <w:charset w:val="00"/>
    <w:family w:val="roman"/>
    <w:pitch w:val="variable"/>
    <w:sig w:usb0="E00002FF" w:usb1="420024FF" w:usb2="00000000" w:usb3="00000000" w:csb0="0000019F" w:csb1="00000000"/>
    <w:embedBold r:id="rId22" w:fontKey="{F6E05D88-A8C5-4B79-B766-A8F36C4468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A2F" w:rsidRDefault="003B4A2F">
    <w:pPr>
      <w:pBdr>
        <w:top w:val="nil"/>
        <w:left w:val="nil"/>
        <w:bottom w:val="nil"/>
        <w:right w:val="nil"/>
        <w:between w:val="nil"/>
      </w:pBdr>
      <w:tabs>
        <w:tab w:val="center" w:pos="4252"/>
        <w:tab w:val="right" w:pos="8504"/>
      </w:tabs>
      <w:jc w:val="center"/>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D95AD6">
      <w:rPr>
        <w:b/>
        <w:bCs/>
        <w:noProof/>
        <w:color w:val="000000"/>
        <w:sz w:val="24"/>
        <w:szCs w:val="24"/>
      </w:rPr>
      <w:t>37</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D95AD6">
      <w:rPr>
        <w:b/>
        <w:bCs/>
        <w:noProof/>
        <w:color w:val="000000"/>
        <w:sz w:val="24"/>
        <w:szCs w:val="24"/>
      </w:rPr>
      <w:t>37</w:t>
    </w:r>
    <w:r>
      <w:rPr>
        <w:b/>
        <w:bCs/>
        <w:color w:val="000000"/>
        <w:sz w:val="24"/>
        <w:szCs w:val="24"/>
      </w:rPr>
      <w:fldChar w:fldCharType="end"/>
    </w:r>
  </w:p>
  <w:p w:rsidR="003B4A2F" w:rsidRDefault="003B4A2F" w:rsidP="00D41FF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C73" w:rsidRDefault="00132C73">
      <w:r>
        <w:separator/>
      </w:r>
    </w:p>
  </w:footnote>
  <w:footnote w:type="continuationSeparator" w:id="0">
    <w:p w:rsidR="00132C73" w:rsidRDefault="00132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A2F" w:rsidRDefault="003B4A2F">
    <w:pPr>
      <w:pBdr>
        <w:top w:val="nil"/>
        <w:left w:val="nil"/>
        <w:bottom w:val="nil"/>
        <w:right w:val="nil"/>
        <w:between w:val="nil"/>
      </w:pBdr>
      <w:tabs>
        <w:tab w:val="center" w:pos="4252"/>
        <w:tab w:val="right" w:pos="8504"/>
      </w:tabs>
      <w:rPr>
        <w:color w:val="000000"/>
      </w:rPr>
    </w:pPr>
    <w:r>
      <w:rPr>
        <w:rFonts w:ascii="Arial" w:eastAsia="Arial" w:hAnsi="Arial" w:cs="Arial"/>
        <w:noProof/>
        <w:color w:val="000000"/>
        <w:lang w:val="es-EC"/>
      </w:rPr>
      <w:drawing>
        <wp:anchor distT="0" distB="0" distL="0" distR="0" simplePos="0" relativeHeight="251658240" behindDoc="0" locked="0" layoutInCell="1" hidden="0" allowOverlap="1" wp14:anchorId="3DC3F6FD" wp14:editId="21E71BAF">
          <wp:simplePos x="0" y="0"/>
          <wp:positionH relativeFrom="page">
            <wp:posOffset>120650</wp:posOffset>
          </wp:positionH>
          <wp:positionV relativeFrom="page">
            <wp:posOffset>133350</wp:posOffset>
          </wp:positionV>
          <wp:extent cx="2329132" cy="828135"/>
          <wp:effectExtent l="0" t="0" r="0" b="0"/>
          <wp:wrapNone/>
          <wp:docPr id="160600743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
                  <a:srcRect r="53625" b="87920"/>
                  <a:stretch>
                    <a:fillRect/>
                  </a:stretch>
                </pic:blipFill>
                <pic:spPr>
                  <a:xfrm>
                    <a:off x="0" y="0"/>
                    <a:ext cx="2329132" cy="82813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D0DEC"/>
    <w:multiLevelType w:val="hybridMultilevel"/>
    <w:tmpl w:val="A18C0888"/>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52F668E"/>
    <w:multiLevelType w:val="hybridMultilevel"/>
    <w:tmpl w:val="4BB26D5E"/>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B4609B0"/>
    <w:multiLevelType w:val="hybridMultilevel"/>
    <w:tmpl w:val="88C8E360"/>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BAA7BDD"/>
    <w:multiLevelType w:val="hybridMultilevel"/>
    <w:tmpl w:val="586A375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300275BB"/>
    <w:multiLevelType w:val="hybridMultilevel"/>
    <w:tmpl w:val="9FBEEE1C"/>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30A72787"/>
    <w:multiLevelType w:val="hybridMultilevel"/>
    <w:tmpl w:val="E03E4ED6"/>
    <w:lvl w:ilvl="0" w:tplc="C074B5BA">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422B1EAC"/>
    <w:multiLevelType w:val="hybridMultilevel"/>
    <w:tmpl w:val="7BC2247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46586CC3"/>
    <w:multiLevelType w:val="hybridMultilevel"/>
    <w:tmpl w:val="730E5F7E"/>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4DDA65CD"/>
    <w:multiLevelType w:val="hybridMultilevel"/>
    <w:tmpl w:val="7B6EA65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58214412"/>
    <w:multiLevelType w:val="hybridMultilevel"/>
    <w:tmpl w:val="420AFF6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6E076197"/>
    <w:multiLevelType w:val="multilevel"/>
    <w:tmpl w:val="5B2AB442"/>
    <w:lvl w:ilvl="0">
      <w:numFmt w:val="bullet"/>
      <w:lvlText w:val="●"/>
      <w:lvlJc w:val="left"/>
      <w:pPr>
        <w:ind w:left="821" w:hanging="361"/>
      </w:pPr>
      <w:rPr>
        <w:rFonts w:ascii="Noto Sans Symbols" w:eastAsia="Noto Sans Symbols" w:hAnsi="Noto Sans Symbols" w:cs="Noto Sans Symbols"/>
        <w:b w:val="0"/>
        <w:bCs w:val="0"/>
        <w:i w:val="0"/>
        <w:iCs w:val="0"/>
        <w:sz w:val="22"/>
        <w:szCs w:val="22"/>
      </w:rPr>
    </w:lvl>
    <w:lvl w:ilvl="1">
      <w:numFmt w:val="bullet"/>
      <w:lvlText w:val="•"/>
      <w:lvlJc w:val="left"/>
      <w:pPr>
        <w:ind w:left="1638" w:hanging="360"/>
      </w:pPr>
    </w:lvl>
    <w:lvl w:ilvl="2">
      <w:numFmt w:val="bullet"/>
      <w:lvlText w:val="•"/>
      <w:lvlJc w:val="left"/>
      <w:pPr>
        <w:ind w:left="2457" w:hanging="361"/>
      </w:pPr>
    </w:lvl>
    <w:lvl w:ilvl="3">
      <w:numFmt w:val="bullet"/>
      <w:lvlText w:val="•"/>
      <w:lvlJc w:val="left"/>
      <w:pPr>
        <w:ind w:left="3276" w:hanging="361"/>
      </w:pPr>
    </w:lvl>
    <w:lvl w:ilvl="4">
      <w:numFmt w:val="bullet"/>
      <w:lvlText w:val="•"/>
      <w:lvlJc w:val="left"/>
      <w:pPr>
        <w:ind w:left="4095" w:hanging="361"/>
      </w:pPr>
    </w:lvl>
    <w:lvl w:ilvl="5">
      <w:numFmt w:val="bullet"/>
      <w:lvlText w:val="•"/>
      <w:lvlJc w:val="left"/>
      <w:pPr>
        <w:ind w:left="4914" w:hanging="361"/>
      </w:pPr>
    </w:lvl>
    <w:lvl w:ilvl="6">
      <w:numFmt w:val="bullet"/>
      <w:lvlText w:val="•"/>
      <w:lvlJc w:val="left"/>
      <w:pPr>
        <w:ind w:left="5732" w:hanging="361"/>
      </w:pPr>
    </w:lvl>
    <w:lvl w:ilvl="7">
      <w:numFmt w:val="bullet"/>
      <w:lvlText w:val="•"/>
      <w:lvlJc w:val="left"/>
      <w:pPr>
        <w:ind w:left="6551" w:hanging="361"/>
      </w:pPr>
    </w:lvl>
    <w:lvl w:ilvl="8">
      <w:numFmt w:val="bullet"/>
      <w:lvlText w:val="•"/>
      <w:lvlJc w:val="left"/>
      <w:pPr>
        <w:ind w:left="7370" w:hanging="361"/>
      </w:pPr>
    </w:lvl>
  </w:abstractNum>
  <w:abstractNum w:abstractNumId="11">
    <w:nsid w:val="7110557F"/>
    <w:multiLevelType w:val="hybridMultilevel"/>
    <w:tmpl w:val="68285558"/>
    <w:lvl w:ilvl="0" w:tplc="300A0019">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9"/>
  </w:num>
  <w:num w:numId="5">
    <w:abstractNumId w:val="3"/>
  </w:num>
  <w:num w:numId="6">
    <w:abstractNumId w:val="8"/>
  </w:num>
  <w:num w:numId="7">
    <w:abstractNumId w:val="1"/>
  </w:num>
  <w:num w:numId="8">
    <w:abstractNumId w:val="11"/>
  </w:num>
  <w:num w:numId="9">
    <w:abstractNumId w:val="7"/>
  </w:num>
  <w:num w:numId="10">
    <w:abstractNumId w:val="4"/>
  </w:num>
  <w:num w:numId="11">
    <w:abstractNumId w:val="0"/>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236"/>
    <w:rsid w:val="00033BB9"/>
    <w:rsid w:val="00093710"/>
    <w:rsid w:val="000D6621"/>
    <w:rsid w:val="000D779B"/>
    <w:rsid w:val="000E505F"/>
    <w:rsid w:val="00103145"/>
    <w:rsid w:val="00132C73"/>
    <w:rsid w:val="001335BF"/>
    <w:rsid w:val="001569EA"/>
    <w:rsid w:val="001579BD"/>
    <w:rsid w:val="001623BF"/>
    <w:rsid w:val="00185770"/>
    <w:rsid w:val="001B3E00"/>
    <w:rsid w:val="00236EDD"/>
    <w:rsid w:val="00244B47"/>
    <w:rsid w:val="00250998"/>
    <w:rsid w:val="002A1811"/>
    <w:rsid w:val="00301299"/>
    <w:rsid w:val="003118C0"/>
    <w:rsid w:val="0033442F"/>
    <w:rsid w:val="00385A61"/>
    <w:rsid w:val="003A00BC"/>
    <w:rsid w:val="003A1FA4"/>
    <w:rsid w:val="003B4A2F"/>
    <w:rsid w:val="003D4632"/>
    <w:rsid w:val="003E4D71"/>
    <w:rsid w:val="004310DA"/>
    <w:rsid w:val="00435361"/>
    <w:rsid w:val="004D7CFC"/>
    <w:rsid w:val="004F225D"/>
    <w:rsid w:val="004F57AC"/>
    <w:rsid w:val="00553A97"/>
    <w:rsid w:val="005732B5"/>
    <w:rsid w:val="00581533"/>
    <w:rsid w:val="005A0730"/>
    <w:rsid w:val="005B6709"/>
    <w:rsid w:val="005E6462"/>
    <w:rsid w:val="00612456"/>
    <w:rsid w:val="00643920"/>
    <w:rsid w:val="00655443"/>
    <w:rsid w:val="006B473B"/>
    <w:rsid w:val="008052A9"/>
    <w:rsid w:val="00822B0C"/>
    <w:rsid w:val="00837487"/>
    <w:rsid w:val="00892825"/>
    <w:rsid w:val="008A181C"/>
    <w:rsid w:val="008D6E9F"/>
    <w:rsid w:val="008E3A2E"/>
    <w:rsid w:val="009111A4"/>
    <w:rsid w:val="009B518C"/>
    <w:rsid w:val="009B7818"/>
    <w:rsid w:val="00A25DFC"/>
    <w:rsid w:val="00A94001"/>
    <w:rsid w:val="00A94DA0"/>
    <w:rsid w:val="00AA0A99"/>
    <w:rsid w:val="00AB7934"/>
    <w:rsid w:val="00AC7AE6"/>
    <w:rsid w:val="00AE5B8B"/>
    <w:rsid w:val="00B030D8"/>
    <w:rsid w:val="00B3024B"/>
    <w:rsid w:val="00B45C23"/>
    <w:rsid w:val="00B76D98"/>
    <w:rsid w:val="00B92724"/>
    <w:rsid w:val="00BD3625"/>
    <w:rsid w:val="00C2313D"/>
    <w:rsid w:val="00C40A2E"/>
    <w:rsid w:val="00C52664"/>
    <w:rsid w:val="00CD4236"/>
    <w:rsid w:val="00D3236D"/>
    <w:rsid w:val="00D41FFF"/>
    <w:rsid w:val="00D67934"/>
    <w:rsid w:val="00D95AD6"/>
    <w:rsid w:val="00DC574A"/>
    <w:rsid w:val="00DD29B7"/>
    <w:rsid w:val="00DE6B0C"/>
    <w:rsid w:val="00E41EAD"/>
    <w:rsid w:val="00E425B1"/>
    <w:rsid w:val="00E87922"/>
    <w:rsid w:val="00EA6F7B"/>
    <w:rsid w:val="00ED0771"/>
    <w:rsid w:val="00ED50F0"/>
    <w:rsid w:val="00F10C78"/>
    <w:rsid w:val="00F11FB1"/>
    <w:rsid w:val="00F4568E"/>
    <w:rsid w:val="00F97A6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2"/>
        <w:szCs w:val="22"/>
        <w:lang w:val="es" w:eastAsia="es-EC"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List Continue 3" w:uiPriority="0"/>
    <w:lsdException w:name="Subtitle" w:semiHidden="0" w:uiPriority="11" w:unhideWhenUsed="0" w:qFormat="1"/>
    <w:lsdException w:name="Salutation"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Code" w:uiPriority="0"/>
    <w:lsdException w:name="HTML Preformatted"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uiPriority w:val="9"/>
    <w:qFormat/>
    <w:pPr>
      <w:ind w:left="100"/>
      <w:outlineLvl w:val="0"/>
    </w:pPr>
    <w:rPr>
      <w:b/>
      <w:bCs/>
    </w:rPr>
  </w:style>
  <w:style w:type="paragraph" w:styleId="Ttulo2">
    <w:name w:val="heading 2"/>
    <w:basedOn w:val="Normal"/>
    <w:next w:val="Normal"/>
    <w:uiPriority w:val="9"/>
    <w:qFormat/>
    <w:pPr>
      <w:ind w:left="100"/>
      <w:jc w:val="center"/>
      <w:outlineLvl w:val="1"/>
    </w:pPr>
    <w:rPr>
      <w:b/>
      <w:bCs/>
    </w:rPr>
  </w:style>
  <w:style w:type="paragraph" w:styleId="Ttulo3">
    <w:name w:val="heading 3"/>
    <w:basedOn w:val="Normal"/>
    <w:next w:val="Normal"/>
    <w:uiPriority w:val="9"/>
    <w:qFormat/>
    <w:pPr>
      <w:keepNext/>
      <w:keepLines/>
      <w:spacing w:before="160" w:after="80"/>
      <w:outlineLvl w:val="2"/>
    </w:pPr>
    <w:rPr>
      <w:color w:val="366091"/>
      <w:sz w:val="28"/>
      <w:szCs w:val="28"/>
    </w:rPr>
  </w:style>
  <w:style w:type="paragraph" w:styleId="Ttulo4">
    <w:name w:val="heading 4"/>
    <w:basedOn w:val="Normal"/>
    <w:next w:val="Normal"/>
    <w:uiPriority w:val="9"/>
    <w:qFormat/>
    <w:pPr>
      <w:keepNext/>
      <w:keepLines/>
      <w:spacing w:before="80" w:after="40"/>
      <w:outlineLvl w:val="3"/>
    </w:pPr>
    <w:rPr>
      <w:i/>
      <w:iCs/>
      <w:color w:val="366091"/>
    </w:rPr>
  </w:style>
  <w:style w:type="paragraph" w:styleId="Ttulo5">
    <w:name w:val="heading 5"/>
    <w:basedOn w:val="Normal"/>
    <w:next w:val="Normal"/>
    <w:uiPriority w:val="9"/>
    <w:qFormat/>
    <w:pPr>
      <w:keepNext/>
      <w:keepLines/>
      <w:spacing w:before="80" w:after="40"/>
      <w:outlineLvl w:val="4"/>
    </w:pPr>
    <w:rPr>
      <w:color w:val="366091"/>
    </w:rPr>
  </w:style>
  <w:style w:type="paragraph" w:styleId="Ttulo6">
    <w:name w:val="heading 6"/>
    <w:basedOn w:val="Normal"/>
    <w:next w:val="Normal"/>
    <w:uiPriority w:val="9"/>
    <w:qFormat/>
    <w:pPr>
      <w:keepNext/>
      <w:keepLines/>
      <w:spacing w:before="40"/>
      <w:outlineLvl w:val="5"/>
    </w:pPr>
    <w:rPr>
      <w:i/>
      <w:iCs/>
      <w:color w:val="595959"/>
    </w:rPr>
  </w:style>
  <w:style w:type="paragraph" w:styleId="Ttulo7">
    <w:name w:val="heading 7"/>
    <w:basedOn w:val="Normal"/>
    <w:next w:val="Normal"/>
    <w:link w:val="Ttulo7Car"/>
    <w:unhideWhenUsed/>
    <w:qFormat/>
    <w:rsid w:val="000A4F6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0A4F6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0A4F6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ind w:left="153" w:right="176"/>
      <w:jc w:val="center"/>
    </w:pPr>
    <w:rPr>
      <w:b/>
      <w:bCs/>
      <w:sz w:val="44"/>
      <w:szCs w:val="4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style>
  <w:style w:type="paragraph" w:styleId="Prrafodelista">
    <w:name w:val="List Paragraph"/>
    <w:aliases w:val="TIT 2 IND,Texto,Capítulo,ANEXOS,List Paragraph1,Colorful List - Accent 11,Párrafo 3,Titulo parrafo,Titulo 1,Párrafo de Viñeta,tEXTO,AATITULO,Subtitulo1,INDICE,Titulo 2,List Paragraph,MEDIDA"/>
    <w:basedOn w:val="Normal"/>
    <w:link w:val="PrrafodelistaCar"/>
    <w:uiPriority w:val="34"/>
    <w:qFormat/>
    <w:pPr>
      <w:spacing w:line="265" w:lineRule="exact"/>
      <w:ind w:left="840" w:hanging="360"/>
    </w:pPr>
  </w:style>
  <w:style w:type="paragraph" w:customStyle="1" w:styleId="TableParagraph">
    <w:name w:val="Table Paragraph"/>
    <w:basedOn w:val="Normal"/>
    <w:uiPriority w:val="1"/>
    <w:qFormat/>
    <w:pPr>
      <w:ind w:left="71"/>
    </w:pPr>
    <w:rPr>
      <w:rFonts w:ascii="Calibri" w:eastAsia="Calibri" w:hAnsi="Calibri" w:cs="Calibri"/>
    </w:rPr>
  </w:style>
  <w:style w:type="paragraph" w:customStyle="1" w:styleId="NormalCNT">
    <w:name w:val="Normal CNT"/>
    <w:basedOn w:val="Prrafodelista"/>
    <w:qFormat/>
    <w:rsid w:val="00AD15FA"/>
    <w:pPr>
      <w:widowControl/>
      <w:spacing w:after="80" w:line="240" w:lineRule="auto"/>
      <w:ind w:left="0" w:firstLine="0"/>
      <w:contextualSpacing/>
      <w:jc w:val="both"/>
    </w:pPr>
    <w:rPr>
      <w:rFonts w:asciiTheme="minorHAnsi" w:eastAsia="Times New Roman" w:hAnsiTheme="minorHAnsi" w:cs="Twentieth Century"/>
      <w:sz w:val="24"/>
      <w:szCs w:val="20"/>
    </w:rPr>
  </w:style>
  <w:style w:type="paragraph" w:customStyle="1" w:styleId="GraficoPDOT">
    <w:name w:val="Grafico PDOT"/>
    <w:basedOn w:val="Epgrafe"/>
    <w:link w:val="GraficoPDOTCar"/>
    <w:qFormat/>
    <w:rsid w:val="00AD15FA"/>
    <w:pPr>
      <w:widowControl/>
      <w:tabs>
        <w:tab w:val="left" w:pos="1134"/>
      </w:tabs>
      <w:spacing w:after="0"/>
      <w:contextualSpacing/>
      <w:jc w:val="center"/>
    </w:pPr>
    <w:rPr>
      <w:rFonts w:asciiTheme="minorHAnsi" w:eastAsia="Tw Cen MT" w:hAnsiTheme="minorHAnsi" w:cs="Twentieth Century"/>
      <w:b/>
      <w:bCs/>
      <w:i w:val="0"/>
      <w:iCs w:val="0"/>
      <w:color w:val="F79646" w:themeColor="accent6"/>
      <w:lang w:val="es-EC"/>
    </w:rPr>
  </w:style>
  <w:style w:type="character" w:customStyle="1" w:styleId="GraficoPDOTCar">
    <w:name w:val="Grafico PDOT Car"/>
    <w:basedOn w:val="Fuentedeprrafopredeter"/>
    <w:link w:val="GraficoPDOT"/>
    <w:rsid w:val="00AD15FA"/>
    <w:rPr>
      <w:rFonts w:eastAsia="Tw Cen MT" w:cs="Twentieth Century"/>
      <w:b/>
      <w:bCs/>
      <w:color w:val="F79646" w:themeColor="accent6"/>
      <w:sz w:val="18"/>
      <w:szCs w:val="18"/>
      <w:lang w:val="es-EC"/>
    </w:rPr>
  </w:style>
  <w:style w:type="paragraph" w:styleId="Epgrafe">
    <w:name w:val="caption"/>
    <w:aliases w:val="TABLAS PDOT"/>
    <w:basedOn w:val="Normal"/>
    <w:next w:val="Normal"/>
    <w:link w:val="EpgrafeCar"/>
    <w:unhideWhenUsed/>
    <w:qFormat/>
    <w:rsid w:val="00AD15FA"/>
    <w:pPr>
      <w:spacing w:after="200"/>
    </w:pPr>
    <w:rPr>
      <w:i/>
      <w:iCs/>
      <w:color w:val="1F497D" w:themeColor="text2"/>
      <w:sz w:val="18"/>
      <w:szCs w:val="18"/>
    </w:rPr>
  </w:style>
  <w:style w:type="paragraph" w:customStyle="1" w:styleId="Normal-SpaceAfter">
    <w:name w:val="Normal - Space After"/>
    <w:basedOn w:val="Normal"/>
    <w:qFormat/>
    <w:rsid w:val="006F3245"/>
    <w:pPr>
      <w:widowControl/>
      <w:spacing w:after="120"/>
      <w:ind w:left="454"/>
      <w:jc w:val="both"/>
    </w:pPr>
    <w:rPr>
      <w:rFonts w:asciiTheme="minorHAnsi" w:eastAsia="Times New Roman" w:hAnsiTheme="minorHAnsi" w:cs="Twentieth Century"/>
      <w:noProof/>
      <w:sz w:val="24"/>
      <w:szCs w:val="20"/>
      <w:lang w:eastAsia="zh-TW"/>
    </w:rPr>
  </w:style>
  <w:style w:type="character" w:styleId="Hipervnculo">
    <w:name w:val="Hyperlink"/>
    <w:uiPriority w:val="99"/>
    <w:unhideWhenUsed/>
    <w:rsid w:val="006F3245"/>
    <w:rPr>
      <w:color w:val="6B9F25"/>
      <w:u w:val="single"/>
    </w:rPr>
  </w:style>
  <w:style w:type="table" w:customStyle="1" w:styleId="Tablaconcuadrcula4-nfasis62">
    <w:name w:val="Tabla con cuadrícula 4 - Énfasis 62"/>
    <w:basedOn w:val="Tablanormal"/>
    <w:uiPriority w:val="49"/>
    <w:rsid w:val="00B469F2"/>
    <w:pPr>
      <w:widowControl/>
    </w:pPr>
    <w:rPr>
      <w:lang w:val="es-EC"/>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pgrafeCar">
    <w:name w:val="Epígrafe Car"/>
    <w:aliases w:val="TABLAS PDOT Car"/>
    <w:link w:val="Epgrafe"/>
    <w:locked/>
    <w:rsid w:val="00B469F2"/>
    <w:rPr>
      <w:rFonts w:ascii="Tahoma" w:eastAsia="Tahoma" w:hAnsi="Tahoma" w:cs="Tahoma"/>
      <w:i/>
      <w:iCs/>
      <w:color w:val="1F497D" w:themeColor="text2"/>
      <w:sz w:val="18"/>
      <w:szCs w:val="18"/>
      <w:lang w:val="es-ES"/>
    </w:rPr>
  </w:style>
  <w:style w:type="paragraph" w:customStyle="1" w:styleId="referenciaPDOT">
    <w:name w:val="referencia PDOT"/>
    <w:basedOn w:val="Normal"/>
    <w:link w:val="referenciaPDOTCar"/>
    <w:qFormat/>
    <w:rsid w:val="00B469F2"/>
    <w:pPr>
      <w:widowControl/>
      <w:jc w:val="center"/>
    </w:pPr>
    <w:rPr>
      <w:rFonts w:ascii="Tw Cen MT" w:eastAsia="Times New Roman" w:hAnsi="Tw Cen MT" w:cs="Twentieth Century"/>
      <w:b/>
      <w:color w:val="F79646" w:themeColor="accent6"/>
      <w:sz w:val="18"/>
      <w:szCs w:val="18"/>
    </w:rPr>
  </w:style>
  <w:style w:type="character" w:customStyle="1" w:styleId="referenciaPDOTCar">
    <w:name w:val="referencia PDOT Car"/>
    <w:basedOn w:val="Fuentedeprrafopredeter"/>
    <w:link w:val="referenciaPDOT"/>
    <w:rsid w:val="00B469F2"/>
    <w:rPr>
      <w:rFonts w:ascii="Tw Cen MT" w:eastAsia="Times New Roman" w:hAnsi="Tw Cen MT" w:cs="Twentieth Century"/>
      <w:b/>
      <w:color w:val="F79646" w:themeColor="accent6"/>
      <w:sz w:val="18"/>
      <w:szCs w:val="18"/>
      <w:lang w:val="es-ES"/>
    </w:rPr>
  </w:style>
  <w:style w:type="table" w:customStyle="1" w:styleId="Tabladecuadrcula2-nfasis51">
    <w:name w:val="Tabla de cuadrícula 2 - Énfasis 51"/>
    <w:basedOn w:val="Tablanormal"/>
    <w:uiPriority w:val="47"/>
    <w:rsid w:val="00B469F2"/>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51">
    <w:name w:val="Tabla de cuadrícula 4 - Énfasis 51"/>
    <w:basedOn w:val="Tablanormal"/>
    <w:uiPriority w:val="49"/>
    <w:rsid w:val="00B469F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inespaciado">
    <w:name w:val="No Spacing"/>
    <w:link w:val="SinespaciadoCar"/>
    <w:uiPriority w:val="1"/>
    <w:qFormat/>
    <w:rsid w:val="00267CC2"/>
    <w:rPr>
      <w:lang w:val="es-ES"/>
    </w:rPr>
  </w:style>
  <w:style w:type="table" w:styleId="Tablaconcuadrcula">
    <w:name w:val="Table Grid"/>
    <w:basedOn w:val="Tablanormal"/>
    <w:uiPriority w:val="39"/>
    <w:qFormat/>
    <w:rsid w:val="00267C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C45A8"/>
    <w:pPr>
      <w:tabs>
        <w:tab w:val="center" w:pos="4252"/>
        <w:tab w:val="right" w:pos="8504"/>
      </w:tabs>
    </w:pPr>
  </w:style>
  <w:style w:type="character" w:customStyle="1" w:styleId="EncabezadoCar">
    <w:name w:val="Encabezado Car"/>
    <w:basedOn w:val="Fuentedeprrafopredeter"/>
    <w:link w:val="Encabezado"/>
    <w:uiPriority w:val="99"/>
    <w:rsid w:val="008C45A8"/>
    <w:rPr>
      <w:rFonts w:ascii="Tahoma" w:eastAsia="Tahoma" w:hAnsi="Tahoma" w:cs="Tahoma"/>
      <w:lang w:val="es-ES"/>
    </w:rPr>
  </w:style>
  <w:style w:type="paragraph" w:styleId="Piedepgina">
    <w:name w:val="footer"/>
    <w:basedOn w:val="Normal"/>
    <w:link w:val="PiedepginaCar"/>
    <w:uiPriority w:val="99"/>
    <w:unhideWhenUsed/>
    <w:rsid w:val="008C45A8"/>
    <w:pPr>
      <w:tabs>
        <w:tab w:val="center" w:pos="4252"/>
        <w:tab w:val="right" w:pos="8504"/>
      </w:tabs>
    </w:pPr>
  </w:style>
  <w:style w:type="character" w:customStyle="1" w:styleId="PiedepginaCar">
    <w:name w:val="Pie de página Car"/>
    <w:basedOn w:val="Fuentedeprrafopredeter"/>
    <w:link w:val="Piedepgina"/>
    <w:uiPriority w:val="99"/>
    <w:rsid w:val="008C45A8"/>
    <w:rPr>
      <w:rFonts w:ascii="Tahoma" w:eastAsia="Tahoma" w:hAnsi="Tahoma" w:cs="Tahoma"/>
      <w:lang w:val="es-ES"/>
    </w:rPr>
  </w:style>
  <w:style w:type="character" w:customStyle="1" w:styleId="Ttulo3Car">
    <w:name w:val="Título 3 Car"/>
    <w:basedOn w:val="Fuentedeprrafopredeter"/>
    <w:uiPriority w:val="9"/>
    <w:rsid w:val="000A4F6F"/>
    <w:rPr>
      <w:rFonts w:ascii="Tahoma" w:eastAsiaTheme="majorEastAsia" w:hAnsi="Tahoma" w:cstheme="majorBidi"/>
      <w:color w:val="365F91" w:themeColor="accent1" w:themeShade="BF"/>
      <w:sz w:val="28"/>
      <w:szCs w:val="28"/>
      <w:lang w:val="es-ES"/>
    </w:rPr>
  </w:style>
  <w:style w:type="character" w:customStyle="1" w:styleId="Ttulo4Car">
    <w:name w:val="Título 4 Car"/>
    <w:basedOn w:val="Fuentedeprrafopredeter"/>
    <w:uiPriority w:val="9"/>
    <w:rsid w:val="000A4F6F"/>
    <w:rPr>
      <w:rFonts w:ascii="Tahoma" w:eastAsiaTheme="majorEastAsia" w:hAnsi="Tahoma" w:cstheme="majorBidi"/>
      <w:i/>
      <w:iCs/>
      <w:color w:val="365F91" w:themeColor="accent1" w:themeShade="BF"/>
      <w:lang w:val="es-ES"/>
    </w:rPr>
  </w:style>
  <w:style w:type="character" w:customStyle="1" w:styleId="Ttulo5Car">
    <w:name w:val="Título 5 Car"/>
    <w:basedOn w:val="Fuentedeprrafopredeter"/>
    <w:uiPriority w:val="9"/>
    <w:rsid w:val="000A4F6F"/>
    <w:rPr>
      <w:rFonts w:ascii="Tahoma" w:eastAsiaTheme="majorEastAsia" w:hAnsi="Tahoma" w:cstheme="majorBidi"/>
      <w:color w:val="365F91" w:themeColor="accent1" w:themeShade="BF"/>
      <w:lang w:val="es-ES"/>
    </w:rPr>
  </w:style>
  <w:style w:type="character" w:customStyle="1" w:styleId="Ttulo6Car">
    <w:name w:val="Título 6 Car"/>
    <w:basedOn w:val="Fuentedeprrafopredeter"/>
    <w:uiPriority w:val="9"/>
    <w:rsid w:val="000A4F6F"/>
    <w:rPr>
      <w:rFonts w:ascii="Tahoma" w:eastAsiaTheme="majorEastAsia" w:hAnsi="Tahoma" w:cstheme="majorBidi"/>
      <w:i/>
      <w:iCs/>
      <w:color w:val="595959" w:themeColor="text1" w:themeTint="A6"/>
      <w:lang w:val="es-ES"/>
    </w:rPr>
  </w:style>
  <w:style w:type="character" w:customStyle="1" w:styleId="Ttulo7Car">
    <w:name w:val="Título 7 Car"/>
    <w:basedOn w:val="Fuentedeprrafopredeter"/>
    <w:link w:val="Ttulo7"/>
    <w:rsid w:val="000A4F6F"/>
    <w:rPr>
      <w:rFonts w:ascii="Tahoma" w:eastAsiaTheme="majorEastAsia" w:hAnsi="Tahoma" w:cstheme="majorBidi"/>
      <w:color w:val="595959" w:themeColor="text1" w:themeTint="A6"/>
      <w:lang w:val="es-ES"/>
    </w:rPr>
  </w:style>
  <w:style w:type="character" w:customStyle="1" w:styleId="Ttulo8Car">
    <w:name w:val="Título 8 Car"/>
    <w:basedOn w:val="Fuentedeprrafopredeter"/>
    <w:link w:val="Ttulo8"/>
    <w:uiPriority w:val="9"/>
    <w:rsid w:val="000A4F6F"/>
    <w:rPr>
      <w:rFonts w:ascii="Tahoma" w:eastAsiaTheme="majorEastAsia" w:hAnsi="Tahoma" w:cstheme="majorBidi"/>
      <w:i/>
      <w:iCs/>
      <w:color w:val="272727" w:themeColor="text1" w:themeTint="D8"/>
      <w:lang w:val="es-ES"/>
    </w:rPr>
  </w:style>
  <w:style w:type="character" w:customStyle="1" w:styleId="Ttulo9Car">
    <w:name w:val="Título 9 Car"/>
    <w:basedOn w:val="Fuentedeprrafopredeter"/>
    <w:link w:val="Ttulo9"/>
    <w:rsid w:val="000A4F6F"/>
    <w:rPr>
      <w:rFonts w:ascii="Tahoma" w:eastAsiaTheme="majorEastAsia" w:hAnsi="Tahoma" w:cstheme="majorBidi"/>
      <w:color w:val="272727" w:themeColor="text1" w:themeTint="D8"/>
      <w:lang w:val="es-ES"/>
    </w:rPr>
  </w:style>
  <w:style w:type="character" w:customStyle="1" w:styleId="Ttulo1Car">
    <w:name w:val="Título 1 Car"/>
    <w:basedOn w:val="Fuentedeprrafopredeter"/>
    <w:uiPriority w:val="9"/>
    <w:rsid w:val="000A4F6F"/>
    <w:rPr>
      <w:rFonts w:ascii="Tahoma" w:eastAsia="Tahoma" w:hAnsi="Tahoma" w:cs="Tahoma"/>
      <w:b/>
      <w:bCs/>
      <w:lang w:val="es-ES"/>
    </w:rPr>
  </w:style>
  <w:style w:type="character" w:customStyle="1" w:styleId="Ttulo2Car">
    <w:name w:val="Título 2 Car"/>
    <w:basedOn w:val="Fuentedeprrafopredeter"/>
    <w:uiPriority w:val="9"/>
    <w:rsid w:val="000A4F6F"/>
    <w:rPr>
      <w:rFonts w:ascii="Tahoma" w:eastAsia="Tahoma" w:hAnsi="Tahoma" w:cs="Tahoma"/>
      <w:b/>
      <w:bCs/>
      <w:lang w:val="es-ES"/>
    </w:rPr>
  </w:style>
  <w:style w:type="character" w:customStyle="1" w:styleId="TtuloCar">
    <w:name w:val="Título Car"/>
    <w:basedOn w:val="Fuentedeprrafopredeter"/>
    <w:uiPriority w:val="10"/>
    <w:rsid w:val="000A4F6F"/>
    <w:rPr>
      <w:rFonts w:ascii="Tahoma" w:eastAsia="Tahoma" w:hAnsi="Tahoma" w:cs="Tahoma"/>
      <w:b/>
      <w:bCs/>
      <w:sz w:val="44"/>
      <w:szCs w:val="44"/>
      <w:lang w:val="es-ES"/>
    </w:rPr>
  </w:style>
  <w:style w:type="character" w:customStyle="1" w:styleId="SubttuloCar">
    <w:name w:val="Subtítulo Car"/>
    <w:basedOn w:val="Fuentedeprrafopredeter"/>
    <w:uiPriority w:val="11"/>
    <w:rsid w:val="000A4F6F"/>
    <w:rPr>
      <w:rFonts w:ascii="Tahoma" w:eastAsiaTheme="majorEastAsia" w:hAnsi="Tahom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0A4F6F"/>
    <w:pPr>
      <w:spacing w:before="160"/>
      <w:jc w:val="center"/>
    </w:pPr>
    <w:rPr>
      <w:i/>
      <w:iCs/>
      <w:color w:val="404040" w:themeColor="text1" w:themeTint="BF"/>
    </w:rPr>
  </w:style>
  <w:style w:type="character" w:customStyle="1" w:styleId="CitaCar">
    <w:name w:val="Cita Car"/>
    <w:basedOn w:val="Fuentedeprrafopredeter"/>
    <w:link w:val="Cita"/>
    <w:uiPriority w:val="29"/>
    <w:rsid w:val="000A4F6F"/>
    <w:rPr>
      <w:rFonts w:ascii="Tahoma" w:eastAsia="Tahoma" w:hAnsi="Tahoma" w:cs="Tahoma"/>
      <w:i/>
      <w:iCs/>
      <w:color w:val="404040" w:themeColor="text1" w:themeTint="BF"/>
      <w:lang w:val="es-ES"/>
    </w:rPr>
  </w:style>
  <w:style w:type="character" w:styleId="nfasisintenso">
    <w:name w:val="Intense Emphasis"/>
    <w:basedOn w:val="Fuentedeprrafopredeter"/>
    <w:uiPriority w:val="21"/>
    <w:qFormat/>
    <w:rsid w:val="000A4F6F"/>
    <w:rPr>
      <w:i/>
      <w:iCs/>
      <w:color w:val="365F91" w:themeColor="accent1" w:themeShade="BF"/>
    </w:rPr>
  </w:style>
  <w:style w:type="paragraph" w:styleId="Citadestacada">
    <w:name w:val="Intense Quote"/>
    <w:basedOn w:val="Normal"/>
    <w:next w:val="Normal"/>
    <w:link w:val="CitadestacadaCar"/>
    <w:uiPriority w:val="30"/>
    <w:qFormat/>
    <w:rsid w:val="000A4F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0A4F6F"/>
    <w:rPr>
      <w:rFonts w:ascii="Tahoma" w:eastAsia="Tahoma" w:hAnsi="Tahoma" w:cs="Tahoma"/>
      <w:i/>
      <w:iCs/>
      <w:color w:val="365F91" w:themeColor="accent1" w:themeShade="BF"/>
      <w:lang w:val="es-ES"/>
    </w:rPr>
  </w:style>
  <w:style w:type="character" w:styleId="Referenciaintensa">
    <w:name w:val="Intense Reference"/>
    <w:basedOn w:val="Fuentedeprrafopredeter"/>
    <w:uiPriority w:val="32"/>
    <w:qFormat/>
    <w:rsid w:val="000A4F6F"/>
    <w:rPr>
      <w:b/>
      <w:bCs/>
      <w:smallCaps/>
      <w:color w:val="365F91" w:themeColor="accent1" w:themeShade="BF"/>
      <w:spacing w:val="5"/>
    </w:rPr>
  </w:style>
  <w:style w:type="character" w:customStyle="1" w:styleId="TextoindependienteCar">
    <w:name w:val="Texto independiente Car"/>
    <w:basedOn w:val="Fuentedeprrafopredeter"/>
    <w:link w:val="Textoindependiente"/>
    <w:uiPriority w:val="99"/>
    <w:rsid w:val="000A4F6F"/>
    <w:rPr>
      <w:rFonts w:ascii="Tahoma" w:eastAsia="Tahoma" w:hAnsi="Tahoma" w:cs="Tahoma"/>
      <w:lang w:val="es-ES"/>
    </w:rPr>
  </w:style>
  <w:style w:type="table" w:customStyle="1" w:styleId="TableGrid">
    <w:name w:val="TableGrid"/>
    <w:rsid w:val="000E2992"/>
    <w:pPr>
      <w:widowControl/>
    </w:pPr>
    <w:rPr>
      <w:rFonts w:eastAsiaTheme="minorEastAsia"/>
      <w:kern w:val="2"/>
      <w:sz w:val="24"/>
      <w:szCs w:val="24"/>
      <w:lang w:val="es-EC"/>
    </w:rPr>
    <w:tblPr>
      <w:tblCellMar>
        <w:top w:w="0" w:type="dxa"/>
        <w:left w:w="0" w:type="dxa"/>
        <w:bottom w:w="0" w:type="dxa"/>
        <w:right w:w="0" w:type="dxa"/>
      </w:tblCellMar>
    </w:tblPr>
  </w:style>
  <w:style w:type="character" w:styleId="Textoennegrita">
    <w:name w:val="Strong"/>
    <w:basedOn w:val="Fuentedeprrafopredeter"/>
    <w:uiPriority w:val="22"/>
    <w:qFormat/>
    <w:rsid w:val="00437B4E"/>
    <w:rPr>
      <w:b/>
      <w:bCs/>
    </w:rPr>
  </w:style>
  <w:style w:type="numbering" w:customStyle="1" w:styleId="Sinlista1">
    <w:name w:val="Sin lista1"/>
    <w:next w:val="Sinlista"/>
    <w:uiPriority w:val="99"/>
    <w:semiHidden/>
    <w:unhideWhenUsed/>
    <w:rsid w:val="003D7BEA"/>
  </w:style>
  <w:style w:type="paragraph" w:styleId="Textodeglobo">
    <w:name w:val="Balloon Text"/>
    <w:basedOn w:val="Normal"/>
    <w:link w:val="TextodegloboCar"/>
    <w:uiPriority w:val="99"/>
    <w:rsid w:val="003D7BEA"/>
    <w:pPr>
      <w:kinsoku w:val="0"/>
    </w:pPr>
    <w:rPr>
      <w:rFonts w:eastAsia="Times New Roman"/>
      <w:sz w:val="16"/>
      <w:szCs w:val="16"/>
      <w:lang w:val="es-EC" w:eastAsia="es-PE"/>
    </w:rPr>
  </w:style>
  <w:style w:type="character" w:customStyle="1" w:styleId="TextodegloboCar">
    <w:name w:val="Texto de globo Car"/>
    <w:basedOn w:val="Fuentedeprrafopredeter"/>
    <w:link w:val="Textodeglobo"/>
    <w:uiPriority w:val="99"/>
    <w:rsid w:val="003D7BEA"/>
    <w:rPr>
      <w:rFonts w:ascii="Tahoma" w:eastAsia="Times New Roman" w:hAnsi="Tahoma" w:cs="Tahoma"/>
      <w:sz w:val="16"/>
      <w:szCs w:val="16"/>
      <w:lang w:val="es-EC" w:eastAsia="es-PE"/>
    </w:rPr>
  </w:style>
  <w:style w:type="paragraph" w:customStyle="1" w:styleId="Listavistosa-nfasis11">
    <w:name w:val="Lista vistosa - Énfasis 11"/>
    <w:basedOn w:val="Normal"/>
    <w:uiPriority w:val="34"/>
    <w:qFormat/>
    <w:rsid w:val="003D7BEA"/>
    <w:pPr>
      <w:kinsoku w:val="0"/>
      <w:ind w:left="720"/>
    </w:pPr>
    <w:rPr>
      <w:rFonts w:ascii="Times New Roman" w:eastAsia="Times New Roman" w:hAnsi="Times New Roman" w:cs="Times New Roman"/>
      <w:sz w:val="24"/>
      <w:szCs w:val="24"/>
      <w:lang w:val="es-EC" w:eastAsia="es-PE"/>
    </w:rPr>
  </w:style>
  <w:style w:type="paragraph" w:customStyle="1" w:styleId="BodyText22">
    <w:name w:val="Body Text 22"/>
    <w:basedOn w:val="Normal"/>
    <w:rsid w:val="003D7BEA"/>
    <w:pPr>
      <w:jc w:val="both"/>
    </w:pPr>
    <w:rPr>
      <w:rFonts w:ascii="Times New Roman" w:eastAsia="Times New Roman" w:hAnsi="Times New Roman" w:cs="Times New Roman"/>
      <w:lang w:val="es-EC" w:eastAsia="es-ES"/>
    </w:rPr>
  </w:style>
  <w:style w:type="paragraph" w:styleId="Sangradetextonormal">
    <w:name w:val="Body Text Indent"/>
    <w:basedOn w:val="Normal"/>
    <w:link w:val="SangradetextonormalCar"/>
    <w:rsid w:val="003D7BEA"/>
    <w:pPr>
      <w:widowControl/>
      <w:ind w:left="720"/>
      <w:jc w:val="both"/>
    </w:pPr>
    <w:rPr>
      <w:rFonts w:ascii="Arial" w:eastAsia="Times New Roman" w:hAnsi="Arial" w:cs="Arial"/>
      <w:lang w:eastAsia="es-ES"/>
    </w:rPr>
  </w:style>
  <w:style w:type="character" w:customStyle="1" w:styleId="SangradetextonormalCar">
    <w:name w:val="Sangría de texto normal Car"/>
    <w:basedOn w:val="Fuentedeprrafopredeter"/>
    <w:link w:val="Sangradetextonormal"/>
    <w:rsid w:val="003D7BEA"/>
    <w:rPr>
      <w:rFonts w:ascii="Arial" w:eastAsia="Times New Roman" w:hAnsi="Arial" w:cs="Arial"/>
      <w:lang w:val="es-ES" w:eastAsia="es-ES"/>
    </w:rPr>
  </w:style>
  <w:style w:type="paragraph" w:styleId="Sangra2detindependiente">
    <w:name w:val="Body Text Indent 2"/>
    <w:basedOn w:val="Normal"/>
    <w:link w:val="Sangra2detindependienteCar"/>
    <w:rsid w:val="003D7BEA"/>
    <w:pPr>
      <w:widowControl/>
      <w:ind w:left="480"/>
      <w:jc w:val="both"/>
    </w:pPr>
    <w:rPr>
      <w:rFonts w:ascii="Arial" w:eastAsia="Times New Roman" w:hAnsi="Arial" w:cs="Arial"/>
      <w:lang w:eastAsia="es-ES"/>
    </w:rPr>
  </w:style>
  <w:style w:type="character" w:customStyle="1" w:styleId="Sangra2detindependienteCar">
    <w:name w:val="Sangría 2 de t. independiente Car"/>
    <w:basedOn w:val="Fuentedeprrafopredeter"/>
    <w:link w:val="Sangra2detindependiente"/>
    <w:rsid w:val="003D7BEA"/>
    <w:rPr>
      <w:rFonts w:ascii="Arial" w:eastAsia="Times New Roman" w:hAnsi="Arial" w:cs="Arial"/>
      <w:lang w:val="es-ES" w:eastAsia="es-ES"/>
    </w:rPr>
  </w:style>
  <w:style w:type="paragraph" w:customStyle="1" w:styleId="Ttulo50">
    <w:name w:val="Ttulo 5"/>
    <w:uiPriority w:val="99"/>
    <w:rsid w:val="003D7BEA"/>
    <w:pPr>
      <w:tabs>
        <w:tab w:val="left" w:pos="2880"/>
        <w:tab w:val="left" w:pos="3180"/>
        <w:tab w:val="left" w:pos="3888"/>
        <w:tab w:val="left" w:pos="4596"/>
        <w:tab w:val="left" w:pos="5304"/>
        <w:tab w:val="left" w:pos="6012"/>
        <w:tab w:val="left" w:pos="6720"/>
        <w:tab w:val="left" w:pos="7428"/>
        <w:tab w:val="left" w:pos="8136"/>
      </w:tabs>
      <w:suppressAutoHyphens/>
      <w:spacing w:after="60"/>
    </w:pPr>
    <w:rPr>
      <w:rFonts w:ascii="Arial" w:eastAsia="Times New Roman" w:hAnsi="Arial" w:cs="Arial"/>
      <w:lang w:eastAsia="es-ES"/>
    </w:rPr>
  </w:style>
  <w:style w:type="paragraph" w:customStyle="1" w:styleId="xl37">
    <w:name w:val="xl37"/>
    <w:basedOn w:val="Normal"/>
    <w:rsid w:val="003D7BEA"/>
    <w:pPr>
      <w:widowControl/>
      <w:spacing w:before="100" w:beforeAutospacing="1" w:after="100" w:afterAutospacing="1"/>
      <w:jc w:val="center"/>
    </w:pPr>
    <w:rPr>
      <w:rFonts w:ascii="Arial" w:eastAsia="Times New Roman" w:hAnsi="Arial" w:cs="Arial"/>
      <w:b/>
      <w:bCs/>
      <w:lang w:eastAsia="es-ES"/>
    </w:rPr>
  </w:style>
  <w:style w:type="paragraph" w:customStyle="1" w:styleId="xl35">
    <w:name w:val="xl35"/>
    <w:basedOn w:val="Normal"/>
    <w:rsid w:val="003D7BEA"/>
    <w:pPr>
      <w:widowControl/>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sz w:val="18"/>
      <w:szCs w:val="18"/>
      <w:lang w:eastAsia="es-ES"/>
    </w:rPr>
  </w:style>
  <w:style w:type="character" w:styleId="Hipervnculovisitado">
    <w:name w:val="FollowedHyperlink"/>
    <w:uiPriority w:val="99"/>
    <w:rsid w:val="003D7BEA"/>
    <w:rPr>
      <w:color w:val="800080"/>
      <w:u w:val="single"/>
    </w:rPr>
  </w:style>
  <w:style w:type="character" w:styleId="Nmerodepgina">
    <w:name w:val="page number"/>
    <w:basedOn w:val="Fuentedeprrafopredeter"/>
    <w:rsid w:val="003D7BEA"/>
  </w:style>
  <w:style w:type="paragraph" w:customStyle="1" w:styleId="xl32">
    <w:name w:val="xl32"/>
    <w:basedOn w:val="Normal"/>
    <w:rsid w:val="003D7BEA"/>
    <w:pPr>
      <w:widowControl/>
      <w:pBdr>
        <w:left w:val="single" w:sz="8" w:space="0" w:color="auto"/>
        <w:bottom w:val="single" w:sz="8" w:space="0" w:color="auto"/>
      </w:pBdr>
      <w:spacing w:before="100" w:beforeAutospacing="1" w:after="100" w:afterAutospacing="1"/>
      <w:textAlignment w:val="center"/>
    </w:pPr>
    <w:rPr>
      <w:rFonts w:ascii="Arial" w:eastAsia="Times New Roman" w:hAnsi="Arial" w:cs="Arial"/>
      <w:sz w:val="18"/>
      <w:szCs w:val="18"/>
      <w:lang w:eastAsia="es-ES"/>
    </w:rPr>
  </w:style>
  <w:style w:type="paragraph" w:styleId="NormalWeb">
    <w:name w:val="Normal (Web)"/>
    <w:aliases w:val="Normal (Web)1 Car Car Car,Normal (Web)1 Car,Normal (Web)1"/>
    <w:basedOn w:val="Normal"/>
    <w:uiPriority w:val="99"/>
    <w:qFormat/>
    <w:rsid w:val="003D7BEA"/>
    <w:pPr>
      <w:widowControl/>
      <w:spacing w:before="100" w:beforeAutospacing="1" w:after="100" w:afterAutospacing="1"/>
    </w:pPr>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rsid w:val="003D7BEA"/>
    <w:pPr>
      <w:kinsoku w:val="0"/>
      <w:spacing w:after="120"/>
      <w:ind w:left="283"/>
    </w:pPr>
    <w:rPr>
      <w:rFonts w:ascii="Times New Roman" w:eastAsia="Times New Roman" w:hAnsi="Times New Roman" w:cs="Times New Roman"/>
      <w:sz w:val="16"/>
      <w:szCs w:val="16"/>
      <w:lang w:val="es-EC" w:eastAsia="es-PE"/>
    </w:rPr>
  </w:style>
  <w:style w:type="character" w:customStyle="1" w:styleId="Sangra3detindependienteCar">
    <w:name w:val="Sangría 3 de t. independiente Car"/>
    <w:basedOn w:val="Fuentedeprrafopredeter"/>
    <w:link w:val="Sangra3detindependiente"/>
    <w:uiPriority w:val="99"/>
    <w:rsid w:val="003D7BEA"/>
    <w:rPr>
      <w:rFonts w:ascii="Times New Roman" w:eastAsia="Times New Roman" w:hAnsi="Times New Roman" w:cs="Times New Roman"/>
      <w:sz w:val="16"/>
      <w:szCs w:val="16"/>
      <w:lang w:val="es-EC" w:eastAsia="es-PE"/>
    </w:rPr>
  </w:style>
  <w:style w:type="paragraph" w:styleId="Textoindependiente2">
    <w:name w:val="Body Text 2"/>
    <w:basedOn w:val="Normal"/>
    <w:link w:val="Textoindependiente2Car"/>
    <w:uiPriority w:val="99"/>
    <w:rsid w:val="003D7BEA"/>
    <w:pPr>
      <w:kinsoku w:val="0"/>
      <w:spacing w:after="120" w:line="480" w:lineRule="auto"/>
    </w:pPr>
    <w:rPr>
      <w:rFonts w:ascii="Times New Roman" w:eastAsia="Times New Roman" w:hAnsi="Times New Roman" w:cs="Times New Roman"/>
      <w:sz w:val="24"/>
      <w:szCs w:val="24"/>
      <w:lang w:val="es-EC" w:eastAsia="es-PE"/>
    </w:rPr>
  </w:style>
  <w:style w:type="character" w:customStyle="1" w:styleId="Textoindependiente2Car">
    <w:name w:val="Texto independiente 2 Car"/>
    <w:basedOn w:val="Fuentedeprrafopredeter"/>
    <w:link w:val="Textoindependiente2"/>
    <w:uiPriority w:val="99"/>
    <w:rsid w:val="003D7BEA"/>
    <w:rPr>
      <w:rFonts w:ascii="Times New Roman" w:eastAsia="Times New Roman" w:hAnsi="Times New Roman" w:cs="Times New Roman"/>
      <w:sz w:val="24"/>
      <w:szCs w:val="24"/>
      <w:lang w:val="es-EC" w:eastAsia="es-PE"/>
    </w:rPr>
  </w:style>
  <w:style w:type="paragraph" w:customStyle="1" w:styleId="bodytext">
    <w:name w:val="bodytext"/>
    <w:basedOn w:val="Normal"/>
    <w:uiPriority w:val="99"/>
    <w:rsid w:val="003D7BEA"/>
    <w:pPr>
      <w:widowControl/>
      <w:spacing w:after="120"/>
    </w:pPr>
    <w:rPr>
      <w:rFonts w:ascii="Times New Roman" w:eastAsia="Times New Roman" w:hAnsi="Times New Roman" w:cs="Times New Roman"/>
      <w:color w:val="414040"/>
      <w:sz w:val="20"/>
      <w:szCs w:val="20"/>
      <w:lang w:val="es-PE" w:eastAsia="es-PE"/>
    </w:rPr>
  </w:style>
  <w:style w:type="paragraph" w:customStyle="1" w:styleId="Default">
    <w:name w:val="Default"/>
    <w:rsid w:val="003D7BEA"/>
    <w:pPr>
      <w:widowControl/>
      <w:adjustRightInd w:val="0"/>
    </w:pPr>
    <w:rPr>
      <w:rFonts w:ascii="Century Gothic" w:eastAsia="Calibri" w:hAnsi="Century Gothic" w:cs="Century Gothic"/>
      <w:color w:val="000000"/>
      <w:sz w:val="24"/>
      <w:szCs w:val="24"/>
      <w:lang w:val="es-PE"/>
    </w:rPr>
  </w:style>
  <w:style w:type="table" w:customStyle="1" w:styleId="Tablaconcuadrcula1">
    <w:name w:val="Tabla con cuadrícula1"/>
    <w:basedOn w:val="Tablanormal"/>
    <w:next w:val="Tablaconcuadrcula"/>
    <w:uiPriority w:val="59"/>
    <w:rsid w:val="003D7BEA"/>
    <w:pPr>
      <w:widowControl/>
    </w:pPr>
    <w:rPr>
      <w:rFonts w:ascii="Calibri" w:eastAsia="Times New Roman" w:hAnsi="Calibri" w:cs="Calibri"/>
      <w:sz w:val="20"/>
      <w:szCs w:val="20"/>
      <w:lang w:val="es-E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5">
    <w:name w:val="xl25"/>
    <w:basedOn w:val="Normal"/>
    <w:rsid w:val="003D7BEA"/>
    <w:pPr>
      <w:widowControl/>
      <w:spacing w:before="100" w:beforeAutospacing="1" w:after="100" w:afterAutospacing="1"/>
      <w:jc w:val="center"/>
    </w:pPr>
    <w:rPr>
      <w:rFonts w:ascii="Stylus BT" w:eastAsia="Calibri" w:hAnsi="Stylus BT" w:cs="Stylus BT"/>
      <w:sz w:val="24"/>
      <w:szCs w:val="24"/>
      <w:lang w:eastAsia="es-ES"/>
    </w:rPr>
  </w:style>
  <w:style w:type="paragraph" w:styleId="TDC2">
    <w:name w:val="toc 2"/>
    <w:basedOn w:val="Normal"/>
    <w:next w:val="Normal"/>
    <w:autoRedefine/>
    <w:uiPriority w:val="39"/>
    <w:qFormat/>
    <w:rsid w:val="003D7BEA"/>
    <w:pPr>
      <w:widowControl/>
      <w:tabs>
        <w:tab w:val="left" w:pos="1134"/>
        <w:tab w:val="right" w:leader="dot" w:pos="9345"/>
      </w:tabs>
      <w:spacing w:before="20" w:after="20"/>
      <w:ind w:left="1134" w:hanging="566"/>
    </w:pPr>
    <w:rPr>
      <w:rFonts w:ascii="Arial" w:eastAsia="Times New Roman" w:hAnsi="Arial" w:cs="Arial"/>
      <w:noProof/>
      <w:sz w:val="20"/>
      <w:szCs w:val="20"/>
      <w:lang w:eastAsia="es-ES"/>
    </w:rPr>
  </w:style>
  <w:style w:type="paragraph" w:styleId="TDC3">
    <w:name w:val="toc 3"/>
    <w:basedOn w:val="Normal"/>
    <w:next w:val="Normal"/>
    <w:autoRedefine/>
    <w:uiPriority w:val="39"/>
    <w:qFormat/>
    <w:rsid w:val="003D7BEA"/>
    <w:pPr>
      <w:widowControl/>
      <w:tabs>
        <w:tab w:val="left" w:pos="480"/>
        <w:tab w:val="left" w:pos="720"/>
        <w:tab w:val="left" w:pos="1320"/>
        <w:tab w:val="left" w:pos="2410"/>
        <w:tab w:val="right" w:leader="dot" w:pos="9345"/>
      </w:tabs>
      <w:spacing w:before="20" w:after="20"/>
      <w:ind w:left="1985" w:right="566" w:hanging="1089"/>
      <w:jc w:val="both"/>
    </w:pPr>
    <w:rPr>
      <w:rFonts w:ascii="Arial" w:eastAsia="Times New Roman" w:hAnsi="Arial" w:cs="Arial"/>
      <w:noProof/>
      <w:sz w:val="20"/>
      <w:szCs w:val="20"/>
      <w:lang w:eastAsia="es-ES"/>
    </w:rPr>
  </w:style>
  <w:style w:type="paragraph" w:styleId="TDC1">
    <w:name w:val="toc 1"/>
    <w:basedOn w:val="Normal"/>
    <w:next w:val="Normal"/>
    <w:autoRedefine/>
    <w:uiPriority w:val="39"/>
    <w:qFormat/>
    <w:rsid w:val="003D7BEA"/>
    <w:pPr>
      <w:tabs>
        <w:tab w:val="left" w:pos="567"/>
        <w:tab w:val="right" w:leader="dot" w:pos="9356"/>
      </w:tabs>
      <w:kinsoku w:val="0"/>
      <w:spacing w:after="100"/>
      <w:ind w:left="851" w:hanging="851"/>
    </w:pPr>
    <w:rPr>
      <w:rFonts w:ascii="Times New Roman" w:eastAsia="Times New Roman" w:hAnsi="Times New Roman" w:cs="Times New Roman"/>
      <w:sz w:val="24"/>
      <w:szCs w:val="24"/>
      <w:lang w:val="es-EC" w:eastAsia="es-PE"/>
    </w:rPr>
  </w:style>
  <w:style w:type="character" w:customStyle="1" w:styleId="TtuloCar2">
    <w:name w:val="Título Car2"/>
    <w:aliases w:val="Puesto Car"/>
    <w:uiPriority w:val="10"/>
    <w:locked/>
    <w:rsid w:val="003D7BEA"/>
    <w:rPr>
      <w:rFonts w:ascii="Times New Roman" w:eastAsia="Times New Roman" w:hAnsi="Times New Roman"/>
      <w:b/>
      <w:bCs/>
      <w:sz w:val="24"/>
      <w:szCs w:val="24"/>
      <w:u w:val="single"/>
      <w:lang w:val="es-ES" w:eastAsia="es-ES"/>
    </w:rPr>
  </w:style>
  <w:style w:type="paragraph" w:customStyle="1" w:styleId="Textoindependiente21">
    <w:name w:val="Texto independiente 21"/>
    <w:basedOn w:val="Normal"/>
    <w:rsid w:val="003D7BEA"/>
    <w:pPr>
      <w:widowControl/>
      <w:jc w:val="both"/>
    </w:pPr>
    <w:rPr>
      <w:rFonts w:ascii="Times New Roman" w:eastAsia="Times New Roman" w:hAnsi="Times New Roman" w:cs="Times New Roman"/>
      <w:sz w:val="24"/>
      <w:szCs w:val="24"/>
      <w:lang w:val="es-ES_tradnl" w:eastAsia="es-ES"/>
    </w:rPr>
  </w:style>
  <w:style w:type="paragraph" w:customStyle="1" w:styleId="xl29">
    <w:name w:val="xl29"/>
    <w:basedOn w:val="Normal"/>
    <w:rsid w:val="003D7BEA"/>
    <w:pPr>
      <w:widowControl/>
      <w:spacing w:before="100" w:beforeAutospacing="1" w:after="100" w:afterAutospacing="1"/>
    </w:pPr>
    <w:rPr>
      <w:rFonts w:ascii="Stylus BT" w:eastAsia="Calibri" w:hAnsi="Stylus BT" w:cs="Stylus BT"/>
      <w:b/>
      <w:bCs/>
      <w:sz w:val="24"/>
      <w:szCs w:val="24"/>
      <w:lang w:eastAsia="es-ES"/>
    </w:rPr>
  </w:style>
  <w:style w:type="paragraph" w:customStyle="1" w:styleId="xl26">
    <w:name w:val="xl26"/>
    <w:basedOn w:val="Normal"/>
    <w:rsid w:val="003D7BEA"/>
    <w:pPr>
      <w:widowControl/>
      <w:spacing w:before="100" w:beforeAutospacing="1" w:after="100" w:afterAutospacing="1"/>
      <w:jc w:val="center"/>
    </w:pPr>
    <w:rPr>
      <w:rFonts w:ascii="Stylus BT" w:eastAsia="Calibri" w:hAnsi="Stylus BT" w:cs="Stylus BT"/>
      <w:b/>
      <w:bCs/>
      <w:sz w:val="24"/>
      <w:szCs w:val="24"/>
      <w:lang w:eastAsia="es-ES"/>
    </w:rPr>
  </w:style>
  <w:style w:type="paragraph" w:customStyle="1" w:styleId="Textoindependiente22">
    <w:name w:val="Texto independiente 22"/>
    <w:basedOn w:val="Normal"/>
    <w:uiPriority w:val="99"/>
    <w:semiHidden/>
    <w:rsid w:val="003D7BEA"/>
    <w:pPr>
      <w:widowControl/>
      <w:jc w:val="both"/>
    </w:pPr>
    <w:rPr>
      <w:rFonts w:ascii="Times New Roman" w:eastAsia="Times New Roman" w:hAnsi="Times New Roman" w:cs="Times New Roman"/>
      <w:sz w:val="24"/>
      <w:szCs w:val="24"/>
      <w:lang w:val="es-ES_tradnl" w:eastAsia="es-ES"/>
    </w:rPr>
  </w:style>
  <w:style w:type="paragraph" w:customStyle="1" w:styleId="Textoindependiente23">
    <w:name w:val="Texto independiente 23"/>
    <w:basedOn w:val="Normal"/>
    <w:uiPriority w:val="99"/>
    <w:rsid w:val="003D7BEA"/>
    <w:pPr>
      <w:widowControl/>
      <w:jc w:val="both"/>
    </w:pPr>
    <w:rPr>
      <w:rFonts w:ascii="Times New Roman" w:eastAsia="Times New Roman" w:hAnsi="Times New Roman" w:cs="Times New Roman"/>
      <w:sz w:val="24"/>
      <w:szCs w:val="24"/>
      <w:lang w:val="es-ES_tradnl" w:eastAsia="es-ES"/>
    </w:rPr>
  </w:style>
  <w:style w:type="paragraph" w:styleId="Textonotapie">
    <w:name w:val="footnote text"/>
    <w:aliases w:val="Footnote Text arial11"/>
    <w:basedOn w:val="Normal"/>
    <w:link w:val="TextonotapieCar"/>
    <w:rsid w:val="003D7BEA"/>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aliases w:val="Footnote Text arial11 Car"/>
    <w:basedOn w:val="Fuentedeprrafopredeter"/>
    <w:link w:val="Textonotapie"/>
    <w:rsid w:val="003D7BEA"/>
    <w:rPr>
      <w:rFonts w:ascii="Times New Roman" w:eastAsia="Times New Roman" w:hAnsi="Times New Roman" w:cs="Times New Roman"/>
      <w:sz w:val="20"/>
      <w:szCs w:val="20"/>
      <w:lang w:val="es-ES_tradnl" w:eastAsia="es-ES"/>
    </w:rPr>
  </w:style>
  <w:style w:type="paragraph" w:customStyle="1" w:styleId="CE490426FA1F417B964E942E3A6CE9DE">
    <w:name w:val="CE490426FA1F417B964E942E3A6CE9DE"/>
    <w:uiPriority w:val="99"/>
    <w:rsid w:val="003D7BEA"/>
    <w:pPr>
      <w:widowControl/>
      <w:spacing w:after="200" w:line="276" w:lineRule="auto"/>
    </w:pPr>
    <w:rPr>
      <w:rFonts w:ascii="Calibri" w:eastAsia="Times New Roman" w:hAnsi="Calibri" w:cs="Calibri"/>
      <w:lang w:val="es-PE" w:eastAsia="es-PE"/>
    </w:rPr>
  </w:style>
  <w:style w:type="paragraph" w:customStyle="1" w:styleId="FooterEven">
    <w:name w:val="Footer Even"/>
    <w:basedOn w:val="Normal"/>
    <w:uiPriority w:val="99"/>
    <w:rsid w:val="003D7BEA"/>
    <w:pPr>
      <w:widowControl/>
      <w:pBdr>
        <w:top w:val="single" w:sz="4" w:space="1" w:color="4F81BD"/>
      </w:pBdr>
      <w:spacing w:after="180" w:line="264" w:lineRule="auto"/>
    </w:pPr>
    <w:rPr>
      <w:rFonts w:ascii="Calibri" w:eastAsia="Times New Roman" w:hAnsi="Calibri" w:cs="Calibri"/>
      <w:color w:val="1F497D"/>
      <w:sz w:val="20"/>
      <w:szCs w:val="20"/>
      <w:lang w:eastAsia="fr-FR"/>
    </w:rPr>
  </w:style>
  <w:style w:type="table" w:styleId="Cuadrculavistosa-nfasis6">
    <w:name w:val="Colorful Grid Accent 6"/>
    <w:basedOn w:val="Tablanormal"/>
    <w:uiPriority w:val="99"/>
    <w:rsid w:val="003D7BEA"/>
    <w:pPr>
      <w:widowControl/>
    </w:pPr>
    <w:rPr>
      <w:rFonts w:ascii="Calibri" w:eastAsia="Calibri" w:hAnsi="Calibri" w:cs="Calibri"/>
      <w:sz w:val="20"/>
      <w:szCs w:val="20"/>
      <w:lang w:val="es-E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rrafodelista1">
    <w:name w:val="Párrafo de lista1"/>
    <w:basedOn w:val="Normal"/>
    <w:rsid w:val="003D7BEA"/>
    <w:pPr>
      <w:widowControl/>
      <w:ind w:left="708"/>
    </w:pPr>
    <w:rPr>
      <w:rFonts w:ascii="Times New Roman" w:eastAsia="Times New Roman" w:hAnsi="Times New Roman" w:cs="Times New Roman"/>
      <w:sz w:val="20"/>
      <w:szCs w:val="20"/>
      <w:lang w:eastAsia="es-ES"/>
    </w:rPr>
  </w:style>
  <w:style w:type="table" w:styleId="Listaoscura-nfasis3">
    <w:name w:val="Dark List Accent 3"/>
    <w:basedOn w:val="Tablanormal"/>
    <w:uiPriority w:val="70"/>
    <w:rsid w:val="003D7BEA"/>
    <w:pPr>
      <w:widowControl/>
    </w:pPr>
    <w:rPr>
      <w:rFonts w:ascii="Calibri" w:eastAsia="Times New Roman" w:hAnsi="Calibri" w:cs="Calibri"/>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2">
    <w:name w:val="Light List Accent 2"/>
    <w:basedOn w:val="Tablanormal"/>
    <w:uiPriority w:val="61"/>
    <w:rsid w:val="003D7BEA"/>
    <w:pPr>
      <w:widowControl/>
    </w:pPr>
    <w:rPr>
      <w:rFonts w:ascii="Cambria" w:eastAsia="Times New Roman" w:hAnsi="Cambria" w:cs="Cambria"/>
      <w:color w:val="000000"/>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Fuentedeprrafopredeter"/>
    <w:rsid w:val="003D7BEA"/>
  </w:style>
  <w:style w:type="numbering" w:customStyle="1" w:styleId="Estilo4">
    <w:name w:val="Estilo4"/>
    <w:rsid w:val="003D7BEA"/>
  </w:style>
  <w:style w:type="numbering" w:customStyle="1" w:styleId="Estilo9">
    <w:name w:val="Estilo9"/>
    <w:rsid w:val="003D7BEA"/>
  </w:style>
  <w:style w:type="numbering" w:customStyle="1" w:styleId="Estilo7">
    <w:name w:val="Estilo7"/>
    <w:rsid w:val="003D7BEA"/>
  </w:style>
  <w:style w:type="numbering" w:customStyle="1" w:styleId="Estilo3">
    <w:name w:val="Estilo3"/>
    <w:rsid w:val="003D7BEA"/>
  </w:style>
  <w:style w:type="numbering" w:customStyle="1" w:styleId="Estilo2">
    <w:name w:val="Estilo2"/>
    <w:rsid w:val="003D7BEA"/>
  </w:style>
  <w:style w:type="numbering" w:customStyle="1" w:styleId="Estilo8">
    <w:name w:val="Estilo8"/>
    <w:rsid w:val="003D7BEA"/>
  </w:style>
  <w:style w:type="numbering" w:customStyle="1" w:styleId="Estilo5">
    <w:name w:val="Estilo5"/>
    <w:rsid w:val="003D7BEA"/>
  </w:style>
  <w:style w:type="numbering" w:customStyle="1" w:styleId="Estilo11">
    <w:name w:val="Estilo11"/>
    <w:rsid w:val="003D7BEA"/>
  </w:style>
  <w:style w:type="numbering" w:customStyle="1" w:styleId="Estilo10">
    <w:name w:val="Estilo10"/>
    <w:rsid w:val="003D7BEA"/>
  </w:style>
  <w:style w:type="numbering" w:customStyle="1" w:styleId="Estilo6">
    <w:name w:val="Estilo6"/>
    <w:rsid w:val="003D7BEA"/>
  </w:style>
  <w:style w:type="numbering" w:customStyle="1" w:styleId="Estilo1">
    <w:name w:val="Estilo1"/>
    <w:rsid w:val="003D7BEA"/>
  </w:style>
  <w:style w:type="paragraph" w:styleId="Textoindependiente3">
    <w:name w:val="Body Text 3"/>
    <w:basedOn w:val="Normal"/>
    <w:link w:val="Textoindependiente3Car"/>
    <w:uiPriority w:val="99"/>
    <w:unhideWhenUsed/>
    <w:rsid w:val="003D7BEA"/>
    <w:pPr>
      <w:kinsoku w:val="0"/>
      <w:spacing w:after="120"/>
    </w:pPr>
    <w:rPr>
      <w:rFonts w:ascii="Times New Roman" w:eastAsia="Times New Roman" w:hAnsi="Times New Roman" w:cs="Times New Roman"/>
      <w:sz w:val="16"/>
      <w:szCs w:val="16"/>
      <w:lang w:val="es-EC" w:eastAsia="es-PE"/>
    </w:rPr>
  </w:style>
  <w:style w:type="character" w:customStyle="1" w:styleId="Textoindependiente3Car">
    <w:name w:val="Texto independiente 3 Car"/>
    <w:basedOn w:val="Fuentedeprrafopredeter"/>
    <w:link w:val="Textoindependiente3"/>
    <w:uiPriority w:val="99"/>
    <w:rsid w:val="003D7BEA"/>
    <w:rPr>
      <w:rFonts w:ascii="Times New Roman" w:eastAsia="Times New Roman" w:hAnsi="Times New Roman" w:cs="Times New Roman"/>
      <w:sz w:val="16"/>
      <w:szCs w:val="16"/>
      <w:lang w:val="es-EC" w:eastAsia="es-PE"/>
    </w:rPr>
  </w:style>
  <w:style w:type="character" w:styleId="Refdenotaalpie">
    <w:name w:val="footnote reference"/>
    <w:unhideWhenUsed/>
    <w:rsid w:val="003D7BEA"/>
    <w:rPr>
      <w:vertAlign w:val="superscript"/>
    </w:rPr>
  </w:style>
  <w:style w:type="character" w:customStyle="1" w:styleId="Smbolodenotaalpie">
    <w:name w:val="Símbolo de nota al pie"/>
    <w:rsid w:val="003D7BEA"/>
    <w:rPr>
      <w:vertAlign w:val="superscript"/>
    </w:rPr>
  </w:style>
  <w:style w:type="paragraph" w:customStyle="1" w:styleId="ecxmsonormal">
    <w:name w:val="ecxmsonormal"/>
    <w:basedOn w:val="Normal"/>
    <w:rsid w:val="003D7BEA"/>
    <w:pPr>
      <w:shd w:val="clear" w:color="auto" w:fill="FFFFFF"/>
      <w:suppressAutoHyphens/>
      <w:spacing w:before="15" w:after="324" w:line="100" w:lineRule="atLeast"/>
    </w:pPr>
    <w:rPr>
      <w:rFonts w:ascii="Times New Roman" w:eastAsia="Times New Roman" w:hAnsi="Times New Roman"/>
      <w:kern w:val="1"/>
      <w:sz w:val="20"/>
      <w:szCs w:val="20"/>
      <w:lang w:val="es-EC" w:eastAsia="hi-IN" w:bidi="hi-IN"/>
    </w:rPr>
  </w:style>
  <w:style w:type="character" w:customStyle="1" w:styleId="SinespaciadoCar">
    <w:name w:val="Sin espaciado Car"/>
    <w:link w:val="Sinespaciado"/>
    <w:uiPriority w:val="1"/>
    <w:rsid w:val="003D7BEA"/>
    <w:rPr>
      <w:rFonts w:ascii="Tahoma" w:eastAsia="Tahoma" w:hAnsi="Tahoma" w:cs="Tahoma"/>
      <w:lang w:val="es-ES"/>
    </w:rPr>
  </w:style>
  <w:style w:type="numbering" w:customStyle="1" w:styleId="Sinlista11">
    <w:name w:val="Sin lista11"/>
    <w:next w:val="Sinlista"/>
    <w:uiPriority w:val="99"/>
    <w:semiHidden/>
    <w:unhideWhenUsed/>
    <w:rsid w:val="003D7BEA"/>
  </w:style>
  <w:style w:type="paragraph" w:styleId="Saludo">
    <w:name w:val="Salutation"/>
    <w:basedOn w:val="Normal"/>
    <w:next w:val="Normal"/>
    <w:link w:val="SaludoCar"/>
    <w:unhideWhenUsed/>
    <w:rsid w:val="003D7BEA"/>
    <w:pPr>
      <w:widowControl/>
      <w:spacing w:after="200" w:line="276" w:lineRule="auto"/>
      <w:jc w:val="center"/>
    </w:pPr>
    <w:rPr>
      <w:rFonts w:ascii="Calibri" w:eastAsia="Calibri" w:hAnsi="Calibri" w:cs="Times New Roman"/>
      <w:sz w:val="20"/>
      <w:szCs w:val="20"/>
      <w:lang w:val="x-none" w:eastAsia="x-none"/>
    </w:rPr>
  </w:style>
  <w:style w:type="character" w:customStyle="1" w:styleId="SaludoCar">
    <w:name w:val="Saludo Car"/>
    <w:basedOn w:val="Fuentedeprrafopredeter"/>
    <w:link w:val="Saludo"/>
    <w:rsid w:val="003D7BEA"/>
    <w:rPr>
      <w:rFonts w:ascii="Calibri" w:eastAsia="Calibri" w:hAnsi="Calibri" w:cs="Times New Roman"/>
      <w:sz w:val="20"/>
      <w:szCs w:val="20"/>
      <w:lang w:val="x-none" w:eastAsia="x-none"/>
    </w:rPr>
  </w:style>
  <w:style w:type="character" w:customStyle="1" w:styleId="Textoindependiente2Car1">
    <w:name w:val="Texto independiente 2 Car1"/>
    <w:rsid w:val="003D7BEA"/>
    <w:rPr>
      <w:rFonts w:ascii="Calibri" w:eastAsia="Calibri" w:hAnsi="Calibri" w:cs="Times New Roman"/>
    </w:rPr>
  </w:style>
  <w:style w:type="character" w:styleId="nfasis">
    <w:name w:val="Emphasis"/>
    <w:aliases w:val="Titulo Tabla"/>
    <w:uiPriority w:val="20"/>
    <w:qFormat/>
    <w:rsid w:val="003D7BEA"/>
    <w:rPr>
      <w:i/>
      <w:iCs/>
    </w:rPr>
  </w:style>
  <w:style w:type="paragraph" w:customStyle="1" w:styleId="Epgrafe1">
    <w:name w:val="Epígrafe1"/>
    <w:basedOn w:val="Normal"/>
    <w:next w:val="Normal"/>
    <w:rsid w:val="003D7BEA"/>
    <w:pPr>
      <w:widowControl/>
      <w:suppressAutoHyphens/>
      <w:jc w:val="both"/>
    </w:pPr>
    <w:rPr>
      <w:rFonts w:ascii="Arial" w:eastAsia="Times New Roman" w:hAnsi="Arial" w:cs="Arial"/>
      <w:b/>
      <w:bCs/>
      <w:sz w:val="24"/>
      <w:szCs w:val="24"/>
      <w:lang w:val="es-ES_tradnl" w:eastAsia="ar-SA"/>
    </w:rPr>
  </w:style>
  <w:style w:type="table" w:styleId="Listaclara-nfasis6">
    <w:name w:val="Light List Accent 6"/>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WW8Num1z0">
    <w:name w:val="WW8Num1z0"/>
    <w:rsid w:val="003D7BEA"/>
    <w:rPr>
      <w:rFonts w:ascii="Symbol" w:hAnsi="Symbol"/>
    </w:rPr>
  </w:style>
  <w:style w:type="character" w:customStyle="1" w:styleId="WW8Num2z0">
    <w:name w:val="WW8Num2z0"/>
    <w:rsid w:val="003D7BEA"/>
    <w:rPr>
      <w:rFonts w:ascii="Symbol" w:hAnsi="Symbol"/>
    </w:rPr>
  </w:style>
  <w:style w:type="character" w:customStyle="1" w:styleId="WW8Num3z0">
    <w:name w:val="WW8Num3z0"/>
    <w:rsid w:val="003D7BEA"/>
    <w:rPr>
      <w:rFonts w:ascii="Symbol" w:hAnsi="Symbol"/>
    </w:rPr>
  </w:style>
  <w:style w:type="character" w:customStyle="1" w:styleId="WW8Num4z0">
    <w:name w:val="WW8Num4z0"/>
    <w:rsid w:val="003D7BEA"/>
    <w:rPr>
      <w:rFonts w:ascii="Symbol" w:hAnsi="Symbol" w:cs="OpenSymbol"/>
    </w:rPr>
  </w:style>
  <w:style w:type="character" w:customStyle="1" w:styleId="WW8Num5z0">
    <w:name w:val="WW8Num5z0"/>
    <w:rsid w:val="003D7BEA"/>
    <w:rPr>
      <w:rFonts w:ascii="Wingdings" w:hAnsi="Wingdings"/>
    </w:rPr>
  </w:style>
  <w:style w:type="character" w:customStyle="1" w:styleId="WW8Num5z1">
    <w:name w:val="WW8Num5z1"/>
    <w:rsid w:val="003D7BEA"/>
    <w:rPr>
      <w:rFonts w:ascii="Courier New" w:hAnsi="Courier New" w:cs="Courier New"/>
    </w:rPr>
  </w:style>
  <w:style w:type="character" w:customStyle="1" w:styleId="WW8Num5z3">
    <w:name w:val="WW8Num5z3"/>
    <w:rsid w:val="003D7BEA"/>
    <w:rPr>
      <w:rFonts w:ascii="Symbol" w:hAnsi="Symbol"/>
    </w:rPr>
  </w:style>
  <w:style w:type="character" w:customStyle="1" w:styleId="WW8Num6z0">
    <w:name w:val="WW8Num6z0"/>
    <w:rsid w:val="003D7BEA"/>
    <w:rPr>
      <w:rFonts w:ascii="Symbol" w:hAnsi="Symbol" w:cs="OpenSymbol"/>
    </w:rPr>
  </w:style>
  <w:style w:type="character" w:customStyle="1" w:styleId="WW8Num7z0">
    <w:name w:val="WW8Num7z0"/>
    <w:rsid w:val="003D7BEA"/>
    <w:rPr>
      <w:rFonts w:ascii="Symbol" w:hAnsi="Symbol" w:cs="OpenSymbol"/>
    </w:rPr>
  </w:style>
  <w:style w:type="character" w:customStyle="1" w:styleId="WW8Num7z1">
    <w:name w:val="WW8Num7z1"/>
    <w:rsid w:val="003D7BEA"/>
    <w:rPr>
      <w:rFonts w:ascii="OpenSymbol" w:hAnsi="OpenSymbol" w:cs="OpenSymbol"/>
    </w:rPr>
  </w:style>
  <w:style w:type="character" w:customStyle="1" w:styleId="WW8Num8z0">
    <w:name w:val="WW8Num8z0"/>
    <w:rsid w:val="003D7BEA"/>
    <w:rPr>
      <w:rFonts w:ascii="Symbol" w:hAnsi="Symbol" w:cs="OpenSymbol"/>
    </w:rPr>
  </w:style>
  <w:style w:type="character" w:customStyle="1" w:styleId="WW8Num8z1">
    <w:name w:val="WW8Num8z1"/>
    <w:rsid w:val="003D7BEA"/>
    <w:rPr>
      <w:rFonts w:ascii="OpenSymbol" w:hAnsi="OpenSymbol" w:cs="OpenSymbol"/>
    </w:rPr>
  </w:style>
  <w:style w:type="character" w:customStyle="1" w:styleId="WW8Num9z0">
    <w:name w:val="WW8Num9z0"/>
    <w:rsid w:val="003D7BEA"/>
    <w:rPr>
      <w:rFonts w:ascii="Symbol" w:hAnsi="Symbol" w:cs="OpenSymbol"/>
    </w:rPr>
  </w:style>
  <w:style w:type="character" w:customStyle="1" w:styleId="WW8Num9z1">
    <w:name w:val="WW8Num9z1"/>
    <w:rsid w:val="003D7BEA"/>
    <w:rPr>
      <w:rFonts w:ascii="OpenSymbol" w:hAnsi="OpenSymbol" w:cs="OpenSymbol"/>
    </w:rPr>
  </w:style>
  <w:style w:type="character" w:customStyle="1" w:styleId="WW8Num11z0">
    <w:name w:val="WW8Num11z0"/>
    <w:rsid w:val="003D7BEA"/>
    <w:rPr>
      <w:rFonts w:ascii="Symbol" w:hAnsi="Symbol"/>
    </w:rPr>
  </w:style>
  <w:style w:type="character" w:customStyle="1" w:styleId="WW8Num11z1">
    <w:name w:val="WW8Num11z1"/>
    <w:rsid w:val="003D7BEA"/>
    <w:rPr>
      <w:rFonts w:ascii="Courier New" w:hAnsi="Courier New" w:cs="Courier New"/>
    </w:rPr>
  </w:style>
  <w:style w:type="character" w:customStyle="1" w:styleId="WW8Num11z2">
    <w:name w:val="WW8Num11z2"/>
    <w:rsid w:val="003D7BEA"/>
    <w:rPr>
      <w:rFonts w:ascii="Wingdings" w:hAnsi="Wingdings"/>
    </w:rPr>
  </w:style>
  <w:style w:type="character" w:customStyle="1" w:styleId="WW8Num12z0">
    <w:name w:val="WW8Num12z0"/>
    <w:rsid w:val="003D7BEA"/>
    <w:rPr>
      <w:rFonts w:ascii="Symbol" w:hAnsi="Symbol"/>
    </w:rPr>
  </w:style>
  <w:style w:type="character" w:customStyle="1" w:styleId="WW8Num12z1">
    <w:name w:val="WW8Num12z1"/>
    <w:rsid w:val="003D7BEA"/>
    <w:rPr>
      <w:rFonts w:ascii="Courier New" w:hAnsi="Courier New" w:cs="Courier New"/>
    </w:rPr>
  </w:style>
  <w:style w:type="character" w:customStyle="1" w:styleId="WW8Num12z2">
    <w:name w:val="WW8Num12z2"/>
    <w:rsid w:val="003D7BEA"/>
    <w:rPr>
      <w:rFonts w:ascii="Wingdings" w:hAnsi="Wingdings"/>
    </w:rPr>
  </w:style>
  <w:style w:type="character" w:customStyle="1" w:styleId="WW8Num13z0">
    <w:name w:val="WW8Num13z0"/>
    <w:rsid w:val="003D7BEA"/>
    <w:rPr>
      <w:rFonts w:ascii="Times" w:eastAsia="Times" w:hAnsi="Times" w:cs="Times"/>
    </w:rPr>
  </w:style>
  <w:style w:type="character" w:customStyle="1" w:styleId="WW8Num13z1">
    <w:name w:val="WW8Num13z1"/>
    <w:rsid w:val="003D7BEA"/>
    <w:rPr>
      <w:rFonts w:ascii="Courier New" w:hAnsi="Courier New" w:cs="Courier New"/>
    </w:rPr>
  </w:style>
  <w:style w:type="character" w:customStyle="1" w:styleId="WW8Num13z2">
    <w:name w:val="WW8Num13z2"/>
    <w:rsid w:val="003D7BEA"/>
    <w:rPr>
      <w:rFonts w:ascii="Wingdings" w:hAnsi="Wingdings"/>
    </w:rPr>
  </w:style>
  <w:style w:type="character" w:customStyle="1" w:styleId="WW8Num13z3">
    <w:name w:val="WW8Num13z3"/>
    <w:rsid w:val="003D7BEA"/>
    <w:rPr>
      <w:rFonts w:ascii="Symbol" w:hAnsi="Symbol"/>
    </w:rPr>
  </w:style>
  <w:style w:type="character" w:customStyle="1" w:styleId="WW8Num14z0">
    <w:name w:val="WW8Num14z0"/>
    <w:rsid w:val="003D7BEA"/>
    <w:rPr>
      <w:rFonts w:ascii="Wingdings" w:hAnsi="Wingdings"/>
    </w:rPr>
  </w:style>
  <w:style w:type="character" w:customStyle="1" w:styleId="WW8Num14z1">
    <w:name w:val="WW8Num14z1"/>
    <w:rsid w:val="003D7BEA"/>
    <w:rPr>
      <w:rFonts w:ascii="Courier New" w:hAnsi="Courier New" w:cs="Courier New"/>
    </w:rPr>
  </w:style>
  <w:style w:type="character" w:customStyle="1" w:styleId="WW8Num14z3">
    <w:name w:val="WW8Num14z3"/>
    <w:rsid w:val="003D7BEA"/>
    <w:rPr>
      <w:rFonts w:ascii="Symbol" w:hAnsi="Symbol"/>
    </w:rPr>
  </w:style>
  <w:style w:type="character" w:customStyle="1" w:styleId="WW8Num15z0">
    <w:name w:val="WW8Num15z0"/>
    <w:rsid w:val="003D7BEA"/>
    <w:rPr>
      <w:rFonts w:ascii="Wingdings" w:hAnsi="Wingdings"/>
    </w:rPr>
  </w:style>
  <w:style w:type="character" w:customStyle="1" w:styleId="WW8Num15z1">
    <w:name w:val="WW8Num15z1"/>
    <w:rsid w:val="003D7BEA"/>
    <w:rPr>
      <w:rFonts w:ascii="Courier New" w:hAnsi="Courier New" w:cs="Courier New"/>
    </w:rPr>
  </w:style>
  <w:style w:type="character" w:customStyle="1" w:styleId="WW8Num15z3">
    <w:name w:val="WW8Num15z3"/>
    <w:rsid w:val="003D7BEA"/>
    <w:rPr>
      <w:rFonts w:ascii="Symbol" w:hAnsi="Symbol"/>
    </w:rPr>
  </w:style>
  <w:style w:type="character" w:customStyle="1" w:styleId="WW8Num16z0">
    <w:name w:val="WW8Num16z0"/>
    <w:rsid w:val="003D7BEA"/>
    <w:rPr>
      <w:rFonts w:ascii="Symbol" w:hAnsi="Symbol"/>
    </w:rPr>
  </w:style>
  <w:style w:type="character" w:customStyle="1" w:styleId="WW8Num16z1">
    <w:name w:val="WW8Num16z1"/>
    <w:rsid w:val="003D7BEA"/>
    <w:rPr>
      <w:rFonts w:ascii="Courier New" w:hAnsi="Courier New" w:cs="Courier New"/>
    </w:rPr>
  </w:style>
  <w:style w:type="character" w:customStyle="1" w:styleId="WW8Num16z2">
    <w:name w:val="WW8Num16z2"/>
    <w:rsid w:val="003D7BEA"/>
    <w:rPr>
      <w:rFonts w:ascii="Wingdings" w:hAnsi="Wingdings"/>
    </w:rPr>
  </w:style>
  <w:style w:type="character" w:customStyle="1" w:styleId="WW8Num17z0">
    <w:name w:val="WW8Num17z0"/>
    <w:rsid w:val="003D7BEA"/>
    <w:rPr>
      <w:rFonts w:ascii="Courier New" w:hAnsi="Courier New" w:cs="Courier New"/>
    </w:rPr>
  </w:style>
  <w:style w:type="character" w:customStyle="1" w:styleId="WW8Num17z2">
    <w:name w:val="WW8Num17z2"/>
    <w:rsid w:val="003D7BEA"/>
    <w:rPr>
      <w:rFonts w:ascii="Wingdings" w:hAnsi="Wingdings"/>
    </w:rPr>
  </w:style>
  <w:style w:type="character" w:customStyle="1" w:styleId="WW8Num17z3">
    <w:name w:val="WW8Num17z3"/>
    <w:rsid w:val="003D7BEA"/>
    <w:rPr>
      <w:rFonts w:ascii="Symbol" w:hAnsi="Symbol"/>
    </w:rPr>
  </w:style>
  <w:style w:type="character" w:customStyle="1" w:styleId="WW8Num18z0">
    <w:name w:val="WW8Num18z0"/>
    <w:rsid w:val="003D7BEA"/>
    <w:rPr>
      <w:rFonts w:ascii="Symbol" w:hAnsi="Symbol"/>
    </w:rPr>
  </w:style>
  <w:style w:type="character" w:customStyle="1" w:styleId="WW8Num18z1">
    <w:name w:val="WW8Num18z1"/>
    <w:rsid w:val="003D7BEA"/>
    <w:rPr>
      <w:rFonts w:ascii="Courier New" w:hAnsi="Courier New" w:cs="Courier New"/>
    </w:rPr>
  </w:style>
  <w:style w:type="character" w:customStyle="1" w:styleId="WW8Num18z2">
    <w:name w:val="WW8Num18z2"/>
    <w:rsid w:val="003D7BEA"/>
    <w:rPr>
      <w:rFonts w:ascii="Wingdings" w:hAnsi="Wingdings"/>
    </w:rPr>
  </w:style>
  <w:style w:type="character" w:customStyle="1" w:styleId="WW8Num19z0">
    <w:name w:val="WW8Num19z0"/>
    <w:rsid w:val="003D7BEA"/>
    <w:rPr>
      <w:rFonts w:ascii="Times" w:eastAsia="Times" w:hAnsi="Times" w:cs="Times"/>
    </w:rPr>
  </w:style>
  <w:style w:type="character" w:customStyle="1" w:styleId="WW8Num19z1">
    <w:name w:val="WW8Num19z1"/>
    <w:rsid w:val="003D7BEA"/>
    <w:rPr>
      <w:rFonts w:ascii="Courier New" w:hAnsi="Courier New" w:cs="Courier New"/>
    </w:rPr>
  </w:style>
  <w:style w:type="character" w:customStyle="1" w:styleId="WW8Num19z2">
    <w:name w:val="WW8Num19z2"/>
    <w:rsid w:val="003D7BEA"/>
    <w:rPr>
      <w:rFonts w:ascii="Wingdings" w:hAnsi="Wingdings"/>
    </w:rPr>
  </w:style>
  <w:style w:type="character" w:customStyle="1" w:styleId="WW8Num19z3">
    <w:name w:val="WW8Num19z3"/>
    <w:rsid w:val="003D7BEA"/>
    <w:rPr>
      <w:rFonts w:ascii="Symbol" w:hAnsi="Symbol"/>
    </w:rPr>
  </w:style>
  <w:style w:type="character" w:customStyle="1" w:styleId="WW8Num21z0">
    <w:name w:val="WW8Num21z0"/>
    <w:rsid w:val="003D7BEA"/>
    <w:rPr>
      <w:rFonts w:ascii="Wingdings" w:hAnsi="Wingdings"/>
    </w:rPr>
  </w:style>
  <w:style w:type="character" w:customStyle="1" w:styleId="WW8Num21z1">
    <w:name w:val="WW8Num21z1"/>
    <w:rsid w:val="003D7BEA"/>
    <w:rPr>
      <w:rFonts w:ascii="Courier New" w:hAnsi="Courier New" w:cs="Courier New"/>
    </w:rPr>
  </w:style>
  <w:style w:type="character" w:customStyle="1" w:styleId="WW8Num21z3">
    <w:name w:val="WW8Num21z3"/>
    <w:rsid w:val="003D7BEA"/>
    <w:rPr>
      <w:rFonts w:ascii="Symbol" w:hAnsi="Symbol"/>
    </w:rPr>
  </w:style>
  <w:style w:type="character" w:customStyle="1" w:styleId="WW8Num23z0">
    <w:name w:val="WW8Num23z0"/>
    <w:rsid w:val="003D7BEA"/>
    <w:rPr>
      <w:rFonts w:ascii="Wingdings" w:hAnsi="Wingdings"/>
    </w:rPr>
  </w:style>
  <w:style w:type="character" w:customStyle="1" w:styleId="WW8Num23z1">
    <w:name w:val="WW8Num23z1"/>
    <w:rsid w:val="003D7BEA"/>
    <w:rPr>
      <w:rFonts w:ascii="Courier New" w:hAnsi="Courier New" w:cs="Courier New"/>
    </w:rPr>
  </w:style>
  <w:style w:type="character" w:customStyle="1" w:styleId="WW8Num23z3">
    <w:name w:val="WW8Num23z3"/>
    <w:rsid w:val="003D7BEA"/>
    <w:rPr>
      <w:rFonts w:ascii="Symbol" w:hAnsi="Symbol"/>
    </w:rPr>
  </w:style>
  <w:style w:type="character" w:customStyle="1" w:styleId="WW8Num24z0">
    <w:name w:val="WW8Num24z0"/>
    <w:rsid w:val="003D7BEA"/>
    <w:rPr>
      <w:rFonts w:ascii="Symbol" w:hAnsi="Symbol"/>
    </w:rPr>
  </w:style>
  <w:style w:type="character" w:customStyle="1" w:styleId="WW8Num24z1">
    <w:name w:val="WW8Num24z1"/>
    <w:rsid w:val="003D7BEA"/>
    <w:rPr>
      <w:rFonts w:ascii="Courier New" w:hAnsi="Courier New" w:cs="Courier New"/>
    </w:rPr>
  </w:style>
  <w:style w:type="character" w:customStyle="1" w:styleId="WW8Num24z2">
    <w:name w:val="WW8Num24z2"/>
    <w:rsid w:val="003D7BEA"/>
    <w:rPr>
      <w:rFonts w:ascii="Wingdings" w:hAnsi="Wingdings"/>
    </w:rPr>
  </w:style>
  <w:style w:type="character" w:customStyle="1" w:styleId="WW8Num25z0">
    <w:name w:val="WW8Num25z0"/>
    <w:rsid w:val="003D7BEA"/>
    <w:rPr>
      <w:rFonts w:ascii="Symbol" w:hAnsi="Symbol"/>
    </w:rPr>
  </w:style>
  <w:style w:type="character" w:customStyle="1" w:styleId="WW8Num25z1">
    <w:name w:val="WW8Num25z1"/>
    <w:rsid w:val="003D7BEA"/>
    <w:rPr>
      <w:rFonts w:ascii="Courier New" w:hAnsi="Courier New" w:cs="Courier New"/>
    </w:rPr>
  </w:style>
  <w:style w:type="character" w:customStyle="1" w:styleId="WW8Num25z2">
    <w:name w:val="WW8Num25z2"/>
    <w:rsid w:val="003D7BEA"/>
    <w:rPr>
      <w:rFonts w:ascii="Wingdings" w:hAnsi="Wingdings"/>
    </w:rPr>
  </w:style>
  <w:style w:type="character" w:customStyle="1" w:styleId="WW8Num26z0">
    <w:name w:val="WW8Num26z0"/>
    <w:rsid w:val="003D7BEA"/>
    <w:rPr>
      <w:rFonts w:ascii="Symbol" w:hAnsi="Symbol"/>
    </w:rPr>
  </w:style>
  <w:style w:type="character" w:customStyle="1" w:styleId="WW8Num26z1">
    <w:name w:val="WW8Num26z1"/>
    <w:rsid w:val="003D7BEA"/>
    <w:rPr>
      <w:rFonts w:ascii="Courier New" w:hAnsi="Courier New" w:cs="Courier New"/>
    </w:rPr>
  </w:style>
  <w:style w:type="character" w:customStyle="1" w:styleId="WW8Num26z2">
    <w:name w:val="WW8Num26z2"/>
    <w:rsid w:val="003D7BEA"/>
    <w:rPr>
      <w:rFonts w:ascii="Wingdings" w:hAnsi="Wingdings"/>
    </w:rPr>
  </w:style>
  <w:style w:type="character" w:customStyle="1" w:styleId="WW8Num27z0">
    <w:name w:val="WW8Num27z0"/>
    <w:rsid w:val="003D7BEA"/>
    <w:rPr>
      <w:rFonts w:ascii="Wingdings" w:hAnsi="Wingdings"/>
    </w:rPr>
  </w:style>
  <w:style w:type="character" w:customStyle="1" w:styleId="WW8Num27z1">
    <w:name w:val="WW8Num27z1"/>
    <w:rsid w:val="003D7BEA"/>
    <w:rPr>
      <w:rFonts w:ascii="Courier New" w:hAnsi="Courier New" w:cs="Courier New"/>
    </w:rPr>
  </w:style>
  <w:style w:type="character" w:customStyle="1" w:styleId="WW8Num27z3">
    <w:name w:val="WW8Num27z3"/>
    <w:rsid w:val="003D7BEA"/>
    <w:rPr>
      <w:rFonts w:ascii="Symbol" w:hAnsi="Symbol"/>
    </w:rPr>
  </w:style>
  <w:style w:type="character" w:customStyle="1" w:styleId="WW8Num28z1">
    <w:name w:val="WW8Num28z1"/>
    <w:rsid w:val="003D7BEA"/>
    <w:rPr>
      <w:rFonts w:ascii="Courier New" w:hAnsi="Courier New" w:cs="Courier New"/>
    </w:rPr>
  </w:style>
  <w:style w:type="character" w:customStyle="1" w:styleId="WW8Num28z2">
    <w:name w:val="WW8Num28z2"/>
    <w:rsid w:val="003D7BEA"/>
    <w:rPr>
      <w:rFonts w:ascii="Wingdings" w:hAnsi="Wingdings"/>
    </w:rPr>
  </w:style>
  <w:style w:type="character" w:customStyle="1" w:styleId="WW8Num28z3">
    <w:name w:val="WW8Num28z3"/>
    <w:rsid w:val="003D7BEA"/>
    <w:rPr>
      <w:rFonts w:ascii="Symbol" w:hAnsi="Symbol"/>
    </w:rPr>
  </w:style>
  <w:style w:type="character" w:customStyle="1" w:styleId="WW8Num29z0">
    <w:name w:val="WW8Num29z0"/>
    <w:rsid w:val="003D7BEA"/>
    <w:rPr>
      <w:rFonts w:ascii="Arial" w:eastAsia="Calibri" w:hAnsi="Arial" w:cs="Arial"/>
    </w:rPr>
  </w:style>
  <w:style w:type="character" w:customStyle="1" w:styleId="WW8Num29z1">
    <w:name w:val="WW8Num29z1"/>
    <w:rsid w:val="003D7BEA"/>
    <w:rPr>
      <w:rFonts w:ascii="Courier New" w:hAnsi="Courier New" w:cs="Courier New"/>
    </w:rPr>
  </w:style>
  <w:style w:type="character" w:customStyle="1" w:styleId="WW8Num29z2">
    <w:name w:val="WW8Num29z2"/>
    <w:rsid w:val="003D7BEA"/>
    <w:rPr>
      <w:rFonts w:ascii="Wingdings" w:hAnsi="Wingdings"/>
    </w:rPr>
  </w:style>
  <w:style w:type="character" w:customStyle="1" w:styleId="WW8Num29z3">
    <w:name w:val="WW8Num29z3"/>
    <w:rsid w:val="003D7BEA"/>
    <w:rPr>
      <w:rFonts w:ascii="Symbol" w:hAnsi="Symbol"/>
    </w:rPr>
  </w:style>
  <w:style w:type="character" w:customStyle="1" w:styleId="WW8Num31z0">
    <w:name w:val="WW8Num31z0"/>
    <w:rsid w:val="003D7BEA"/>
    <w:rPr>
      <w:rFonts w:ascii="Symbol" w:hAnsi="Symbol"/>
    </w:rPr>
  </w:style>
  <w:style w:type="character" w:customStyle="1" w:styleId="WW8Num31z1">
    <w:name w:val="WW8Num31z1"/>
    <w:rsid w:val="003D7BEA"/>
    <w:rPr>
      <w:rFonts w:ascii="Courier New" w:hAnsi="Courier New" w:cs="Courier New"/>
    </w:rPr>
  </w:style>
  <w:style w:type="character" w:customStyle="1" w:styleId="WW8Num31z2">
    <w:name w:val="WW8Num31z2"/>
    <w:rsid w:val="003D7BEA"/>
    <w:rPr>
      <w:rFonts w:ascii="Wingdings" w:hAnsi="Wingdings"/>
    </w:rPr>
  </w:style>
  <w:style w:type="character" w:customStyle="1" w:styleId="WW8Num33z0">
    <w:name w:val="WW8Num33z0"/>
    <w:rsid w:val="003D7BEA"/>
    <w:rPr>
      <w:rFonts w:ascii="Wingdings" w:hAnsi="Wingdings"/>
    </w:rPr>
  </w:style>
  <w:style w:type="character" w:customStyle="1" w:styleId="WW8Num33z1">
    <w:name w:val="WW8Num33z1"/>
    <w:rsid w:val="003D7BEA"/>
    <w:rPr>
      <w:rFonts w:ascii="Courier New" w:hAnsi="Courier New" w:cs="Courier New"/>
    </w:rPr>
  </w:style>
  <w:style w:type="character" w:customStyle="1" w:styleId="WW8Num33z3">
    <w:name w:val="WW8Num33z3"/>
    <w:rsid w:val="003D7BEA"/>
    <w:rPr>
      <w:rFonts w:ascii="Symbol" w:hAnsi="Symbol"/>
    </w:rPr>
  </w:style>
  <w:style w:type="character" w:customStyle="1" w:styleId="WW8Num34z0">
    <w:name w:val="WW8Num34z0"/>
    <w:rsid w:val="003D7BEA"/>
    <w:rPr>
      <w:rFonts w:ascii="Symbol" w:hAnsi="Symbol"/>
    </w:rPr>
  </w:style>
  <w:style w:type="character" w:customStyle="1" w:styleId="WW8Num34z1">
    <w:name w:val="WW8Num34z1"/>
    <w:rsid w:val="003D7BEA"/>
    <w:rPr>
      <w:rFonts w:ascii="Courier New" w:hAnsi="Courier New" w:cs="Courier New"/>
    </w:rPr>
  </w:style>
  <w:style w:type="character" w:customStyle="1" w:styleId="WW8Num34z2">
    <w:name w:val="WW8Num34z2"/>
    <w:rsid w:val="003D7BEA"/>
    <w:rPr>
      <w:rFonts w:ascii="Wingdings" w:hAnsi="Wingdings"/>
    </w:rPr>
  </w:style>
  <w:style w:type="character" w:customStyle="1" w:styleId="WW8Num35z0">
    <w:name w:val="WW8Num35z0"/>
    <w:rsid w:val="003D7BEA"/>
    <w:rPr>
      <w:rFonts w:ascii="Symbol" w:hAnsi="Symbol"/>
    </w:rPr>
  </w:style>
  <w:style w:type="character" w:customStyle="1" w:styleId="WW8Num35z1">
    <w:name w:val="WW8Num35z1"/>
    <w:rsid w:val="003D7BEA"/>
    <w:rPr>
      <w:rFonts w:ascii="Courier New" w:hAnsi="Courier New" w:cs="Courier New"/>
    </w:rPr>
  </w:style>
  <w:style w:type="character" w:customStyle="1" w:styleId="WW8Num35z2">
    <w:name w:val="WW8Num35z2"/>
    <w:rsid w:val="003D7BEA"/>
    <w:rPr>
      <w:rFonts w:ascii="Wingdings" w:hAnsi="Wingdings"/>
    </w:rPr>
  </w:style>
  <w:style w:type="character" w:customStyle="1" w:styleId="WW8Num36z0">
    <w:name w:val="WW8Num36z0"/>
    <w:rsid w:val="003D7BEA"/>
    <w:rPr>
      <w:rFonts w:ascii="Symbol" w:hAnsi="Symbol"/>
      <w:sz w:val="20"/>
    </w:rPr>
  </w:style>
  <w:style w:type="character" w:customStyle="1" w:styleId="WW8Num36z1">
    <w:name w:val="WW8Num36z1"/>
    <w:rsid w:val="003D7BEA"/>
    <w:rPr>
      <w:rFonts w:ascii="Courier New" w:hAnsi="Courier New"/>
      <w:sz w:val="20"/>
    </w:rPr>
  </w:style>
  <w:style w:type="character" w:customStyle="1" w:styleId="WW8Num36z2">
    <w:name w:val="WW8Num36z2"/>
    <w:rsid w:val="003D7BEA"/>
    <w:rPr>
      <w:rFonts w:ascii="Wingdings" w:hAnsi="Wingdings"/>
      <w:sz w:val="20"/>
    </w:rPr>
  </w:style>
  <w:style w:type="character" w:customStyle="1" w:styleId="WW8Num37z0">
    <w:name w:val="WW8Num37z0"/>
    <w:rsid w:val="003D7BEA"/>
    <w:rPr>
      <w:rFonts w:ascii="Symbol" w:hAnsi="Symbol"/>
    </w:rPr>
  </w:style>
  <w:style w:type="character" w:customStyle="1" w:styleId="WW8Num37z1">
    <w:name w:val="WW8Num37z1"/>
    <w:rsid w:val="003D7BEA"/>
    <w:rPr>
      <w:rFonts w:ascii="Courier New" w:hAnsi="Courier New" w:cs="Courier New"/>
    </w:rPr>
  </w:style>
  <w:style w:type="character" w:customStyle="1" w:styleId="WW8Num37z2">
    <w:name w:val="WW8Num37z2"/>
    <w:rsid w:val="003D7BEA"/>
    <w:rPr>
      <w:rFonts w:ascii="Wingdings" w:hAnsi="Wingdings"/>
    </w:rPr>
  </w:style>
  <w:style w:type="character" w:customStyle="1" w:styleId="WW8Num38z0">
    <w:name w:val="WW8Num38z0"/>
    <w:rsid w:val="003D7BEA"/>
    <w:rPr>
      <w:rFonts w:ascii="Courier New" w:hAnsi="Courier New" w:cs="Courier New"/>
    </w:rPr>
  </w:style>
  <w:style w:type="character" w:customStyle="1" w:styleId="Fuentedeprrafopredeter1">
    <w:name w:val="Fuente de párrafo predeter.1"/>
    <w:rsid w:val="003D7BEA"/>
  </w:style>
  <w:style w:type="character" w:customStyle="1" w:styleId="CarCar23">
    <w:name w:val="Car Car23"/>
    <w:rsid w:val="003D7BEA"/>
    <w:rPr>
      <w:rFonts w:ascii="Cambria" w:eastAsia="Times New Roman" w:hAnsi="Cambria" w:cs="Times New Roman"/>
      <w:b/>
      <w:bCs/>
      <w:color w:val="365F91"/>
      <w:kern w:val="1"/>
      <w:sz w:val="28"/>
      <w:szCs w:val="28"/>
      <w:lang w:val="es-EC"/>
    </w:rPr>
  </w:style>
  <w:style w:type="character" w:customStyle="1" w:styleId="CarCar22">
    <w:name w:val="Car Car22"/>
    <w:rsid w:val="003D7BEA"/>
    <w:rPr>
      <w:rFonts w:ascii="Cambria" w:eastAsia="Times New Roman" w:hAnsi="Cambria"/>
      <w:b/>
      <w:bCs/>
      <w:i/>
      <w:iCs/>
      <w:sz w:val="28"/>
      <w:szCs w:val="28"/>
      <w:lang w:val="es-EC"/>
    </w:rPr>
  </w:style>
  <w:style w:type="character" w:customStyle="1" w:styleId="CarCar21">
    <w:name w:val="Car Car21"/>
    <w:rsid w:val="003D7BEA"/>
    <w:rPr>
      <w:rFonts w:ascii="Cambria" w:eastAsia="Times New Roman" w:hAnsi="Cambria"/>
      <w:b/>
      <w:bCs/>
      <w:sz w:val="26"/>
      <w:szCs w:val="26"/>
      <w:lang w:val="es-EC"/>
    </w:rPr>
  </w:style>
  <w:style w:type="character" w:customStyle="1" w:styleId="CarCar20">
    <w:name w:val="Car Car20"/>
    <w:rsid w:val="003D7BEA"/>
    <w:rPr>
      <w:rFonts w:ascii="Times New Roman" w:eastAsia="Times New Roman" w:hAnsi="Times New Roman"/>
      <w:b/>
      <w:bCs/>
      <w:color w:val="004080"/>
      <w:sz w:val="24"/>
      <w:szCs w:val="24"/>
    </w:rPr>
  </w:style>
  <w:style w:type="character" w:customStyle="1" w:styleId="CarCar19">
    <w:name w:val="Car Car19"/>
    <w:rsid w:val="003D7BEA"/>
    <w:rPr>
      <w:rFonts w:ascii="Cambria" w:eastAsia="Times New Roman" w:hAnsi="Cambria" w:cs="Times New Roman"/>
      <w:color w:val="243F60"/>
      <w:kern w:val="1"/>
      <w:lang w:val="es-EC"/>
    </w:rPr>
  </w:style>
  <w:style w:type="character" w:customStyle="1" w:styleId="CarCar18">
    <w:name w:val="Car Car18"/>
    <w:rsid w:val="003D7BEA"/>
    <w:rPr>
      <w:rFonts w:ascii="Arial" w:eastAsia="Times New Roman" w:hAnsi="Arial" w:cs="Arial"/>
      <w:b/>
      <w:bCs/>
      <w:color w:val="000000"/>
    </w:rPr>
  </w:style>
  <w:style w:type="character" w:customStyle="1" w:styleId="CarCar17">
    <w:name w:val="Car Car17"/>
    <w:rsid w:val="003D7BEA"/>
    <w:rPr>
      <w:rFonts w:ascii="Times New Roman" w:eastAsia="Times New Roman" w:hAnsi="Times New Roman"/>
      <w:sz w:val="24"/>
      <w:szCs w:val="24"/>
      <w:lang w:val="es-EC"/>
    </w:rPr>
  </w:style>
  <w:style w:type="character" w:customStyle="1" w:styleId="CarCar16">
    <w:name w:val="Car Car16"/>
    <w:rsid w:val="003D7BEA"/>
    <w:rPr>
      <w:rFonts w:ascii="Cambria" w:eastAsia="Times New Roman" w:hAnsi="Cambria" w:cs="Times New Roman"/>
      <w:i/>
      <w:iCs/>
      <w:color w:val="404040"/>
      <w:kern w:val="1"/>
      <w:lang w:val="es-EC"/>
    </w:rPr>
  </w:style>
  <w:style w:type="character" w:customStyle="1" w:styleId="CarCar15">
    <w:name w:val="Car Car15"/>
    <w:rsid w:val="003D7BEA"/>
    <w:rPr>
      <w:lang w:val="es-EC"/>
    </w:rPr>
  </w:style>
  <w:style w:type="character" w:customStyle="1" w:styleId="CarCar14">
    <w:name w:val="Car Car14"/>
    <w:rsid w:val="003D7BEA"/>
    <w:rPr>
      <w:sz w:val="22"/>
      <w:szCs w:val="22"/>
      <w:lang w:val="es-EC"/>
    </w:rPr>
  </w:style>
  <w:style w:type="character" w:customStyle="1" w:styleId="CarCar13">
    <w:name w:val="Car Car13"/>
    <w:rsid w:val="003D7BEA"/>
    <w:rPr>
      <w:sz w:val="22"/>
      <w:szCs w:val="22"/>
      <w:lang w:val="es-EC"/>
    </w:rPr>
  </w:style>
  <w:style w:type="character" w:customStyle="1" w:styleId="CarCar12">
    <w:name w:val="Car Car12"/>
    <w:rsid w:val="003D7BEA"/>
    <w:rPr>
      <w:rFonts w:ascii="Times New Roman" w:eastAsia="Times New Roman" w:hAnsi="Times New Roman"/>
      <w:sz w:val="24"/>
      <w:szCs w:val="24"/>
    </w:rPr>
  </w:style>
  <w:style w:type="character" w:customStyle="1" w:styleId="CarCar11">
    <w:name w:val="Car Car11"/>
    <w:rsid w:val="003D7BEA"/>
    <w:rPr>
      <w:rFonts w:ascii="Courier New" w:eastAsia="Times New Roman" w:hAnsi="Courier New"/>
    </w:rPr>
  </w:style>
  <w:style w:type="character" w:customStyle="1" w:styleId="CarCar10">
    <w:name w:val="Car Car10"/>
    <w:rsid w:val="003D7BEA"/>
    <w:rPr>
      <w:rFonts w:ascii="Courier New" w:eastAsia="Times New Roman" w:hAnsi="Courier New"/>
      <w:lang w:val="es-EC"/>
    </w:rPr>
  </w:style>
  <w:style w:type="character" w:customStyle="1" w:styleId="googqs-tidbit1">
    <w:name w:val="goog_qs-tidbit1"/>
    <w:rsid w:val="003D7BEA"/>
    <w:rPr>
      <w:vanish w:val="0"/>
    </w:rPr>
  </w:style>
  <w:style w:type="character" w:customStyle="1" w:styleId="googqs-tidbit">
    <w:name w:val="goog_qs-tidbit"/>
    <w:rsid w:val="003D7BEA"/>
  </w:style>
  <w:style w:type="character" w:customStyle="1" w:styleId="CarCar9">
    <w:name w:val="Car Car9"/>
    <w:rsid w:val="003D7BEA"/>
    <w:rPr>
      <w:rFonts w:ascii="Tahoma" w:hAnsi="Tahoma" w:cs="Tahoma"/>
      <w:sz w:val="16"/>
      <w:szCs w:val="16"/>
      <w:lang w:val="es-EC"/>
    </w:rPr>
  </w:style>
  <w:style w:type="character" w:customStyle="1" w:styleId="CarCar8">
    <w:name w:val="Car Car8"/>
    <w:rsid w:val="003D7BEA"/>
    <w:rPr>
      <w:sz w:val="22"/>
      <w:szCs w:val="22"/>
      <w:lang w:val="es-EC"/>
    </w:rPr>
  </w:style>
  <w:style w:type="character" w:customStyle="1" w:styleId="CarCar7">
    <w:name w:val="Car Car7"/>
    <w:rsid w:val="003D7BEA"/>
    <w:rPr>
      <w:sz w:val="22"/>
      <w:szCs w:val="22"/>
      <w:lang w:val="es-EC"/>
    </w:rPr>
  </w:style>
  <w:style w:type="character" w:customStyle="1" w:styleId="CarCar6">
    <w:name w:val="Car Car6"/>
    <w:rsid w:val="003D7BEA"/>
    <w:rPr>
      <w:rFonts w:ascii="Times New Roman" w:eastAsia="Times New Roman" w:hAnsi="Times New Roman"/>
      <w:sz w:val="22"/>
      <w:szCs w:val="22"/>
      <w:lang w:val="es-EC"/>
    </w:rPr>
  </w:style>
  <w:style w:type="character" w:customStyle="1" w:styleId="CarCar5">
    <w:name w:val="Car Car5"/>
    <w:rsid w:val="003D7BEA"/>
  </w:style>
  <w:style w:type="character" w:customStyle="1" w:styleId="CarCar4">
    <w:name w:val="Car Car4"/>
    <w:rsid w:val="003D7BEA"/>
    <w:rPr>
      <w:rFonts w:ascii="Arial" w:eastAsia="Times New Roman" w:hAnsi="Arial"/>
      <w:kern w:val="1"/>
    </w:rPr>
  </w:style>
  <w:style w:type="character" w:customStyle="1" w:styleId="TextonotaalfinalCar1">
    <w:name w:val="Texto nota al final Car1"/>
    <w:rsid w:val="003D7BEA"/>
    <w:rPr>
      <w:lang w:val="es-EC"/>
    </w:rPr>
  </w:style>
  <w:style w:type="character" w:customStyle="1" w:styleId="CarCar3">
    <w:name w:val="Car Car3"/>
    <w:rsid w:val="003D7BEA"/>
    <w:rPr>
      <w:rFonts w:ascii="Arial" w:eastAsia="Times New Roman" w:hAnsi="Arial"/>
      <w:kern w:val="1"/>
      <w:lang w:val="es-EC"/>
    </w:rPr>
  </w:style>
  <w:style w:type="character" w:customStyle="1" w:styleId="CarCar2">
    <w:name w:val="Car Car2"/>
    <w:rsid w:val="003D7BEA"/>
    <w:rPr>
      <w:rFonts w:ascii="Arial" w:eastAsia="Times New Roman" w:hAnsi="Arial"/>
      <w:kern w:val="1"/>
    </w:rPr>
  </w:style>
  <w:style w:type="character" w:customStyle="1" w:styleId="CarCar1">
    <w:name w:val="Car Car1"/>
    <w:rsid w:val="003D7BEA"/>
    <w:rPr>
      <w:rFonts w:ascii="Arial" w:eastAsia="Times New Roman" w:hAnsi="Arial"/>
      <w:kern w:val="1"/>
      <w:sz w:val="16"/>
      <w:szCs w:val="16"/>
      <w:lang w:val="es-EC"/>
    </w:rPr>
  </w:style>
  <w:style w:type="character" w:customStyle="1" w:styleId="CarCar">
    <w:name w:val="Car Car"/>
    <w:aliases w:val="Normal (Web) Car,Normal (Web)1 Car Car Car Car,Normal (Web)1 Car Car,Normal (Web)1 Car1"/>
    <w:rsid w:val="003D7BEA"/>
    <w:rPr>
      <w:rFonts w:ascii="Arial" w:eastAsia="Times New Roman" w:hAnsi="Arial"/>
      <w:kern w:val="1"/>
      <w:sz w:val="16"/>
      <w:szCs w:val="16"/>
      <w:lang w:val="es-EC"/>
    </w:rPr>
  </w:style>
  <w:style w:type="character" w:customStyle="1" w:styleId="corchete-llamada1">
    <w:name w:val="corchete-llamada1"/>
    <w:rsid w:val="003D7BEA"/>
    <w:rPr>
      <w:vanish/>
    </w:rPr>
  </w:style>
  <w:style w:type="character" w:styleId="Referenciasutil">
    <w:name w:val="Subtle Reference"/>
    <w:qFormat/>
    <w:rsid w:val="003D7BEA"/>
    <w:rPr>
      <w:smallCaps/>
      <w:color w:val="C0504D"/>
      <w:u w:val="single"/>
    </w:rPr>
  </w:style>
  <w:style w:type="character" w:styleId="Refdenotaalfinal">
    <w:name w:val="endnote reference"/>
    <w:rsid w:val="003D7BEA"/>
    <w:rPr>
      <w:vertAlign w:val="superscript"/>
    </w:rPr>
  </w:style>
  <w:style w:type="character" w:customStyle="1" w:styleId="Smbolodenotafinal">
    <w:name w:val="Símbolo de nota final"/>
    <w:rsid w:val="003D7BEA"/>
  </w:style>
  <w:style w:type="paragraph" w:customStyle="1" w:styleId="Encabezado1">
    <w:name w:val="Encabezado1"/>
    <w:basedOn w:val="Normal"/>
    <w:next w:val="Textoindependiente"/>
    <w:rsid w:val="003D7BEA"/>
    <w:pPr>
      <w:keepNext/>
      <w:widowControl/>
      <w:suppressAutoHyphens/>
      <w:spacing w:before="240" w:after="120" w:line="276" w:lineRule="auto"/>
      <w:jc w:val="center"/>
    </w:pPr>
    <w:rPr>
      <w:rFonts w:ascii="Arial" w:eastAsia="Lucida Sans Unicode" w:hAnsi="Arial"/>
      <w:sz w:val="28"/>
      <w:szCs w:val="28"/>
      <w:lang w:val="es-EC" w:eastAsia="ar-SA"/>
    </w:rPr>
  </w:style>
  <w:style w:type="paragraph" w:styleId="Lista">
    <w:name w:val="List"/>
    <w:basedOn w:val="Normal"/>
    <w:rsid w:val="003D7BEA"/>
    <w:pPr>
      <w:widowControl/>
      <w:suppressAutoHyphens/>
      <w:spacing w:after="200" w:line="276" w:lineRule="auto"/>
      <w:ind w:left="283" w:hanging="283"/>
      <w:jc w:val="center"/>
    </w:pPr>
    <w:rPr>
      <w:rFonts w:ascii="Calibri" w:eastAsia="Calibri" w:hAnsi="Calibri" w:cs="Calibri"/>
      <w:lang w:val="es-EC" w:eastAsia="ar-SA"/>
    </w:rPr>
  </w:style>
  <w:style w:type="paragraph" w:customStyle="1" w:styleId="Etiqueta">
    <w:name w:val="Etiqueta"/>
    <w:basedOn w:val="Normal"/>
    <w:rsid w:val="003D7BEA"/>
    <w:pPr>
      <w:widowControl/>
      <w:suppressLineNumbers/>
      <w:suppressAutoHyphens/>
      <w:spacing w:before="120" w:after="120" w:line="276" w:lineRule="auto"/>
      <w:jc w:val="center"/>
    </w:pPr>
    <w:rPr>
      <w:rFonts w:ascii="Calibri" w:eastAsia="Calibri" w:hAnsi="Calibri"/>
      <w:i/>
      <w:iCs/>
      <w:sz w:val="24"/>
      <w:szCs w:val="24"/>
      <w:lang w:val="es-EC" w:eastAsia="ar-SA"/>
    </w:rPr>
  </w:style>
  <w:style w:type="paragraph" w:customStyle="1" w:styleId="ndice">
    <w:name w:val="Índice"/>
    <w:basedOn w:val="Normal"/>
    <w:rsid w:val="003D7BEA"/>
    <w:pPr>
      <w:widowControl/>
      <w:suppressLineNumbers/>
      <w:suppressAutoHyphens/>
      <w:spacing w:after="200" w:line="276" w:lineRule="auto"/>
      <w:jc w:val="center"/>
    </w:pPr>
    <w:rPr>
      <w:rFonts w:ascii="Calibri" w:eastAsia="Calibri" w:hAnsi="Calibri"/>
      <w:lang w:val="es-EC" w:eastAsia="ar-SA"/>
    </w:rPr>
  </w:style>
  <w:style w:type="paragraph" w:customStyle="1" w:styleId="Textosinformato1">
    <w:name w:val="Texto sin formato1"/>
    <w:basedOn w:val="Normal"/>
    <w:rsid w:val="003D7BEA"/>
    <w:pPr>
      <w:widowControl/>
      <w:suppressAutoHyphens/>
      <w:jc w:val="center"/>
    </w:pPr>
    <w:rPr>
      <w:rFonts w:ascii="Courier New" w:eastAsia="Times New Roman" w:hAnsi="Courier New" w:cs="Calibri"/>
      <w:sz w:val="20"/>
      <w:szCs w:val="20"/>
      <w:lang w:eastAsia="ar-SA"/>
    </w:rPr>
  </w:style>
  <w:style w:type="paragraph" w:styleId="HTMLconformatoprevio">
    <w:name w:val="HTML Preformatted"/>
    <w:basedOn w:val="Normal"/>
    <w:link w:val="HTMLconformatoprevioCar"/>
    <w:rsid w:val="003D7B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Pr>
      <w:rFonts w:ascii="Courier New" w:eastAsia="Times New Roman" w:hAnsi="Courier New" w:cs="Times New Roman"/>
      <w:sz w:val="20"/>
      <w:szCs w:val="20"/>
      <w:lang w:val="x-none" w:eastAsia="ar-SA"/>
    </w:rPr>
  </w:style>
  <w:style w:type="character" w:customStyle="1" w:styleId="HTMLconformatoprevioCar">
    <w:name w:val="HTML con formato previo Car"/>
    <w:basedOn w:val="Fuentedeprrafopredeter"/>
    <w:link w:val="HTMLconformatoprevio"/>
    <w:rsid w:val="003D7BEA"/>
    <w:rPr>
      <w:rFonts w:ascii="Courier New" w:eastAsia="Times New Roman" w:hAnsi="Courier New" w:cs="Times New Roman"/>
      <w:sz w:val="20"/>
      <w:szCs w:val="20"/>
      <w:lang w:val="x-none" w:eastAsia="ar-SA"/>
    </w:rPr>
  </w:style>
  <w:style w:type="paragraph" w:customStyle="1" w:styleId="Lista21">
    <w:name w:val="Lista 21"/>
    <w:basedOn w:val="Normal"/>
    <w:rsid w:val="003D7BEA"/>
    <w:pPr>
      <w:widowControl/>
      <w:suppressAutoHyphens/>
      <w:spacing w:after="200" w:line="276" w:lineRule="auto"/>
      <w:ind w:left="566" w:hanging="283"/>
      <w:jc w:val="center"/>
    </w:pPr>
    <w:rPr>
      <w:rFonts w:ascii="Calibri" w:eastAsia="Calibri" w:hAnsi="Calibri" w:cs="Calibri"/>
      <w:lang w:val="es-EC" w:eastAsia="ar-SA"/>
    </w:rPr>
  </w:style>
  <w:style w:type="paragraph" w:customStyle="1" w:styleId="Lista31">
    <w:name w:val="Lista 31"/>
    <w:basedOn w:val="Normal"/>
    <w:rsid w:val="003D7BEA"/>
    <w:pPr>
      <w:widowControl/>
      <w:suppressAutoHyphens/>
      <w:spacing w:after="200" w:line="276" w:lineRule="auto"/>
      <w:ind w:left="849" w:hanging="283"/>
      <w:jc w:val="center"/>
    </w:pPr>
    <w:rPr>
      <w:rFonts w:ascii="Calibri" w:eastAsia="Calibri" w:hAnsi="Calibri" w:cs="Calibri"/>
      <w:lang w:val="es-EC" w:eastAsia="ar-SA"/>
    </w:rPr>
  </w:style>
  <w:style w:type="paragraph" w:customStyle="1" w:styleId="Lista41">
    <w:name w:val="Lista 41"/>
    <w:basedOn w:val="Normal"/>
    <w:rsid w:val="003D7BEA"/>
    <w:pPr>
      <w:widowControl/>
      <w:suppressAutoHyphens/>
      <w:spacing w:after="200" w:line="276" w:lineRule="auto"/>
      <w:ind w:left="1132" w:hanging="283"/>
      <w:jc w:val="center"/>
    </w:pPr>
    <w:rPr>
      <w:rFonts w:ascii="Calibri" w:eastAsia="Calibri" w:hAnsi="Calibri" w:cs="Calibri"/>
      <w:lang w:val="es-EC" w:eastAsia="ar-SA"/>
    </w:rPr>
  </w:style>
  <w:style w:type="paragraph" w:customStyle="1" w:styleId="Lista51">
    <w:name w:val="Lista 51"/>
    <w:basedOn w:val="Normal"/>
    <w:rsid w:val="003D7BEA"/>
    <w:pPr>
      <w:widowControl/>
      <w:suppressAutoHyphens/>
      <w:spacing w:after="200" w:line="276" w:lineRule="auto"/>
      <w:ind w:left="1415" w:hanging="283"/>
      <w:jc w:val="center"/>
    </w:pPr>
    <w:rPr>
      <w:rFonts w:ascii="Calibri" w:eastAsia="Calibri" w:hAnsi="Calibri" w:cs="Calibri"/>
      <w:lang w:val="es-EC" w:eastAsia="ar-SA"/>
    </w:rPr>
  </w:style>
  <w:style w:type="paragraph" w:customStyle="1" w:styleId="Saludo1">
    <w:name w:val="Saludo1"/>
    <w:basedOn w:val="Normal"/>
    <w:next w:val="Normal"/>
    <w:rsid w:val="003D7BEA"/>
    <w:pPr>
      <w:widowControl/>
      <w:tabs>
        <w:tab w:val="num" w:pos="720"/>
      </w:tabs>
      <w:suppressAutoHyphens/>
      <w:spacing w:after="200" w:line="276" w:lineRule="auto"/>
      <w:jc w:val="center"/>
    </w:pPr>
    <w:rPr>
      <w:rFonts w:ascii="Calibri" w:eastAsia="Calibri" w:hAnsi="Calibri" w:cs="Calibri"/>
      <w:lang w:val="es-EC" w:eastAsia="ar-SA"/>
    </w:rPr>
  </w:style>
  <w:style w:type="paragraph" w:customStyle="1" w:styleId="Listaconvietas1">
    <w:name w:val="Lista con viñetas1"/>
    <w:basedOn w:val="Normal"/>
    <w:rsid w:val="003D7BEA"/>
    <w:pPr>
      <w:widowControl/>
      <w:tabs>
        <w:tab w:val="num" w:pos="360"/>
        <w:tab w:val="num" w:pos="720"/>
      </w:tabs>
      <w:suppressAutoHyphens/>
      <w:spacing w:after="200" w:line="276" w:lineRule="auto"/>
      <w:ind w:left="360" w:hanging="720"/>
      <w:jc w:val="center"/>
    </w:pPr>
    <w:rPr>
      <w:rFonts w:ascii="Calibri" w:eastAsia="Calibri" w:hAnsi="Calibri" w:cs="Calibri"/>
      <w:lang w:val="es-EC" w:eastAsia="ar-SA"/>
    </w:rPr>
  </w:style>
  <w:style w:type="paragraph" w:customStyle="1" w:styleId="Listaconvietas21">
    <w:name w:val="Lista con viñetas 21"/>
    <w:basedOn w:val="Normal"/>
    <w:rsid w:val="003D7BEA"/>
    <w:pPr>
      <w:widowControl/>
      <w:tabs>
        <w:tab w:val="num" w:pos="720"/>
      </w:tabs>
      <w:suppressAutoHyphens/>
      <w:spacing w:after="200" w:line="276" w:lineRule="auto"/>
      <w:ind w:left="720" w:hanging="720"/>
      <w:jc w:val="center"/>
    </w:pPr>
    <w:rPr>
      <w:rFonts w:ascii="Calibri" w:eastAsia="Calibri" w:hAnsi="Calibri" w:cs="Calibri"/>
      <w:lang w:val="es-EC" w:eastAsia="ar-SA"/>
    </w:rPr>
  </w:style>
  <w:style w:type="paragraph" w:customStyle="1" w:styleId="Listaconvietas31">
    <w:name w:val="Lista con viñetas 31"/>
    <w:basedOn w:val="Normal"/>
    <w:rsid w:val="003D7BEA"/>
    <w:pPr>
      <w:widowControl/>
      <w:tabs>
        <w:tab w:val="num" w:pos="926"/>
      </w:tabs>
      <w:suppressAutoHyphens/>
      <w:spacing w:after="200" w:line="276" w:lineRule="auto"/>
      <w:ind w:left="926" w:hanging="360"/>
      <w:jc w:val="center"/>
    </w:pPr>
    <w:rPr>
      <w:rFonts w:ascii="Calibri" w:eastAsia="Calibri" w:hAnsi="Calibri" w:cs="Calibri"/>
      <w:lang w:val="es-EC" w:eastAsia="ar-SA"/>
    </w:rPr>
  </w:style>
  <w:style w:type="paragraph" w:customStyle="1" w:styleId="Continuarlista1">
    <w:name w:val="Continuar lista1"/>
    <w:basedOn w:val="Normal"/>
    <w:rsid w:val="003D7BEA"/>
    <w:pPr>
      <w:widowControl/>
      <w:suppressAutoHyphens/>
      <w:spacing w:after="120" w:line="276" w:lineRule="auto"/>
      <w:ind w:left="283"/>
      <w:jc w:val="center"/>
    </w:pPr>
    <w:rPr>
      <w:rFonts w:ascii="Calibri" w:eastAsia="Calibri" w:hAnsi="Calibri" w:cs="Calibri"/>
      <w:lang w:val="es-EC" w:eastAsia="ar-SA"/>
    </w:rPr>
  </w:style>
  <w:style w:type="paragraph" w:customStyle="1" w:styleId="Continuarlista21">
    <w:name w:val="Continuar lista 21"/>
    <w:basedOn w:val="Normal"/>
    <w:rsid w:val="003D7BEA"/>
    <w:pPr>
      <w:widowControl/>
      <w:suppressAutoHyphens/>
      <w:spacing w:after="120" w:line="276" w:lineRule="auto"/>
      <w:ind w:left="566"/>
      <w:jc w:val="center"/>
    </w:pPr>
    <w:rPr>
      <w:rFonts w:ascii="Calibri" w:eastAsia="Calibri" w:hAnsi="Calibri" w:cs="Calibri"/>
      <w:lang w:val="es-EC" w:eastAsia="ar-SA"/>
    </w:rPr>
  </w:style>
  <w:style w:type="paragraph" w:customStyle="1" w:styleId="Textoindependienteprimerasangra1">
    <w:name w:val="Texto independiente primera sangría1"/>
    <w:basedOn w:val="Textoindependiente"/>
    <w:rsid w:val="003D7BEA"/>
    <w:pPr>
      <w:widowControl/>
      <w:suppressAutoHyphens/>
      <w:spacing w:after="200" w:line="276" w:lineRule="auto"/>
      <w:ind w:firstLine="360"/>
      <w:jc w:val="center"/>
    </w:pPr>
    <w:rPr>
      <w:rFonts w:ascii="Calibri" w:eastAsia="Calibri" w:hAnsi="Calibri" w:cs="Times New Roman"/>
      <w:lang w:val="es-EC" w:eastAsia="ar-SA"/>
    </w:rPr>
  </w:style>
  <w:style w:type="paragraph" w:customStyle="1" w:styleId="Textoindependienteprimerasangra21">
    <w:name w:val="Texto independiente primera sangría 21"/>
    <w:basedOn w:val="Sangradetextonormal"/>
    <w:rsid w:val="003D7BEA"/>
    <w:pPr>
      <w:suppressAutoHyphens/>
      <w:spacing w:after="200" w:line="276" w:lineRule="auto"/>
      <w:ind w:left="360" w:firstLine="360"/>
      <w:jc w:val="center"/>
    </w:pPr>
    <w:rPr>
      <w:rFonts w:ascii="Calibri" w:eastAsia="Calibri" w:hAnsi="Calibri" w:cs="Times New Roman"/>
      <w:sz w:val="20"/>
      <w:szCs w:val="20"/>
      <w:lang w:val="x-none" w:eastAsia="ar-SA"/>
    </w:rPr>
  </w:style>
  <w:style w:type="paragraph" w:customStyle="1" w:styleId="buttonheading">
    <w:name w:val="buttonheading"/>
    <w:basedOn w:val="Normal"/>
    <w:rsid w:val="003D7BEA"/>
    <w:pPr>
      <w:widowControl/>
      <w:suppressAutoHyphens/>
      <w:ind w:left="161"/>
      <w:jc w:val="center"/>
    </w:pPr>
    <w:rPr>
      <w:rFonts w:ascii="Times New Roman" w:eastAsia="Times New Roman" w:hAnsi="Times New Roman" w:cs="Calibri"/>
      <w:sz w:val="24"/>
      <w:szCs w:val="24"/>
      <w:lang w:val="es-EC" w:eastAsia="ar-SA"/>
    </w:rPr>
  </w:style>
  <w:style w:type="paragraph" w:customStyle="1" w:styleId="iteminfo">
    <w:name w:val="iteminfo"/>
    <w:basedOn w:val="Normal"/>
    <w:rsid w:val="003D7BEA"/>
    <w:pPr>
      <w:widowControl/>
      <w:suppressAutoHyphens/>
      <w:spacing w:line="312" w:lineRule="auto"/>
      <w:jc w:val="center"/>
    </w:pPr>
    <w:rPr>
      <w:rFonts w:ascii="Times New Roman" w:eastAsia="Times New Roman" w:hAnsi="Times New Roman" w:cs="Calibri"/>
      <w:i/>
      <w:iCs/>
      <w:color w:val="666666"/>
      <w:sz w:val="11"/>
      <w:szCs w:val="11"/>
      <w:lang w:val="es-EC" w:eastAsia="ar-SA"/>
    </w:rPr>
  </w:style>
  <w:style w:type="paragraph" w:customStyle="1" w:styleId="Pa7">
    <w:name w:val="Pa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8">
    <w:name w:val="Pa8"/>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17">
    <w:name w:val="Pa1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styleId="Textonotaalfinal">
    <w:name w:val="endnote text"/>
    <w:basedOn w:val="Normal"/>
    <w:link w:val="TextonotaalfinalCar"/>
    <w:rsid w:val="003D7BEA"/>
    <w:pPr>
      <w:widowControl/>
      <w:suppressAutoHyphens/>
      <w:jc w:val="both"/>
    </w:pPr>
    <w:rPr>
      <w:rFonts w:ascii="Arial" w:eastAsia="Times New Roman" w:hAnsi="Arial" w:cs="Times New Roman"/>
      <w:kern w:val="1"/>
      <w:sz w:val="20"/>
      <w:szCs w:val="20"/>
      <w:lang w:eastAsia="ar-SA"/>
    </w:rPr>
  </w:style>
  <w:style w:type="character" w:customStyle="1" w:styleId="TextonotaalfinalCar">
    <w:name w:val="Texto nota al final Car"/>
    <w:basedOn w:val="Fuentedeprrafopredeter"/>
    <w:link w:val="Textonotaalfinal"/>
    <w:rsid w:val="003D7BEA"/>
    <w:rPr>
      <w:rFonts w:ascii="Arial" w:eastAsia="Times New Roman" w:hAnsi="Arial" w:cs="Times New Roman"/>
      <w:kern w:val="1"/>
      <w:sz w:val="20"/>
      <w:szCs w:val="20"/>
      <w:lang w:val="es-ES" w:eastAsia="ar-SA"/>
    </w:rPr>
  </w:style>
  <w:style w:type="paragraph" w:customStyle="1" w:styleId="Textocomentario1">
    <w:name w:val="Texto comentario1"/>
    <w:basedOn w:val="Normal"/>
    <w:rsid w:val="003D7BEA"/>
    <w:pPr>
      <w:widowControl/>
      <w:suppressAutoHyphens/>
      <w:spacing w:after="240" w:line="280" w:lineRule="atLeast"/>
      <w:jc w:val="both"/>
    </w:pPr>
    <w:rPr>
      <w:rFonts w:ascii="Arial" w:eastAsia="Times New Roman" w:hAnsi="Arial" w:cs="Calibri"/>
      <w:kern w:val="1"/>
      <w:sz w:val="20"/>
      <w:szCs w:val="20"/>
      <w:lang w:val="es-EC" w:eastAsia="ar-SA"/>
    </w:rPr>
  </w:style>
  <w:style w:type="paragraph" w:customStyle="1" w:styleId="Sangra3detindependiente1">
    <w:name w:val="Sangría 3 de t. independiente1"/>
    <w:basedOn w:val="Normal"/>
    <w:rsid w:val="003D7BEA"/>
    <w:pPr>
      <w:widowControl/>
      <w:suppressAutoHyphens/>
      <w:spacing w:after="120" w:line="280" w:lineRule="atLeast"/>
      <w:ind w:left="283"/>
      <w:jc w:val="both"/>
    </w:pPr>
    <w:rPr>
      <w:rFonts w:ascii="Arial" w:eastAsia="Times New Roman" w:hAnsi="Arial" w:cs="Calibri"/>
      <w:kern w:val="1"/>
      <w:sz w:val="16"/>
      <w:szCs w:val="16"/>
      <w:lang w:val="es-EC" w:eastAsia="ar-SA"/>
    </w:rPr>
  </w:style>
  <w:style w:type="paragraph" w:customStyle="1" w:styleId="Fig-Cuadro">
    <w:name w:val="Fig-Cuadro..."/>
    <w:basedOn w:val="Sangra3detindependiente1"/>
    <w:rsid w:val="003D7BEA"/>
    <w:pPr>
      <w:spacing w:before="140" w:after="0"/>
      <w:ind w:left="0"/>
      <w:jc w:val="center"/>
    </w:pPr>
    <w:rPr>
      <w:b/>
      <w:i/>
      <w:sz w:val="20"/>
      <w:szCs w:val="20"/>
    </w:rPr>
  </w:style>
  <w:style w:type="paragraph" w:customStyle="1" w:styleId="Textoindependiente31">
    <w:name w:val="Texto independiente 31"/>
    <w:basedOn w:val="Normal"/>
    <w:rsid w:val="003D7BEA"/>
    <w:pPr>
      <w:widowControl/>
      <w:suppressAutoHyphens/>
      <w:spacing w:after="120" w:line="280" w:lineRule="atLeast"/>
      <w:jc w:val="both"/>
    </w:pPr>
    <w:rPr>
      <w:rFonts w:ascii="Arial" w:eastAsia="Times New Roman" w:hAnsi="Arial" w:cs="Calibri"/>
      <w:kern w:val="1"/>
      <w:sz w:val="16"/>
      <w:szCs w:val="16"/>
      <w:lang w:val="es-EC" w:eastAsia="ar-SA"/>
    </w:rPr>
  </w:style>
  <w:style w:type="paragraph" w:customStyle="1" w:styleId="Biblio">
    <w:name w:val="Biblio"/>
    <w:basedOn w:val="Normal"/>
    <w:rsid w:val="003D7BEA"/>
    <w:pPr>
      <w:widowControl/>
      <w:suppressAutoHyphens/>
      <w:spacing w:after="140" w:line="240" w:lineRule="atLeast"/>
      <w:ind w:left="284"/>
      <w:jc w:val="both"/>
    </w:pPr>
    <w:rPr>
      <w:rFonts w:ascii="Arial" w:eastAsia="Times New Roman" w:hAnsi="Arial" w:cs="Calibri"/>
      <w:kern w:val="1"/>
      <w:sz w:val="18"/>
      <w:szCs w:val="20"/>
      <w:lang w:val="es-EC" w:eastAsia="ar-SA"/>
    </w:rPr>
  </w:style>
  <w:style w:type="paragraph" w:styleId="Revisin">
    <w:name w:val="Revision"/>
    <w:rsid w:val="003D7BEA"/>
    <w:pPr>
      <w:widowControl/>
      <w:suppressAutoHyphens/>
      <w:jc w:val="center"/>
    </w:pPr>
    <w:rPr>
      <w:rFonts w:ascii="Calibri" w:eastAsia="Calibri" w:hAnsi="Calibri" w:cs="Calibri"/>
      <w:lang w:val="es-EC" w:eastAsia="ar-SA"/>
    </w:rPr>
  </w:style>
  <w:style w:type="paragraph" w:customStyle="1" w:styleId="Contenidodelatabla">
    <w:name w:val="Contenido de la tabla"/>
    <w:basedOn w:val="Normal"/>
    <w:rsid w:val="003D7BEA"/>
    <w:pPr>
      <w:widowControl/>
      <w:suppressLineNumbers/>
      <w:suppressAutoHyphens/>
      <w:spacing w:after="200" w:line="276" w:lineRule="auto"/>
      <w:jc w:val="center"/>
    </w:pPr>
    <w:rPr>
      <w:rFonts w:ascii="Calibri" w:eastAsia="Calibri" w:hAnsi="Calibri" w:cs="Calibri"/>
      <w:lang w:val="es-EC" w:eastAsia="ar-SA"/>
    </w:rPr>
  </w:style>
  <w:style w:type="paragraph" w:customStyle="1" w:styleId="Encabezadodelatabla">
    <w:name w:val="Encabezado de la tabla"/>
    <w:basedOn w:val="Contenidodelatabla"/>
    <w:rsid w:val="003D7BEA"/>
    <w:rPr>
      <w:b/>
      <w:bCs/>
    </w:rPr>
  </w:style>
  <w:style w:type="paragraph" w:customStyle="1" w:styleId="Contenidodelmarco">
    <w:name w:val="Contenido del marco"/>
    <w:basedOn w:val="Textoindependiente"/>
    <w:rsid w:val="003D7BEA"/>
    <w:pPr>
      <w:widowControl/>
      <w:suppressAutoHyphens/>
      <w:spacing w:after="120"/>
      <w:jc w:val="center"/>
    </w:pPr>
    <w:rPr>
      <w:rFonts w:ascii="Times New Roman" w:eastAsia="Times New Roman" w:hAnsi="Times New Roman" w:cs="Times New Roman"/>
      <w:sz w:val="24"/>
      <w:szCs w:val="24"/>
      <w:lang w:eastAsia="ar-SA"/>
    </w:rPr>
  </w:style>
  <w:style w:type="table" w:styleId="Sombreadomedio1-nfasis6">
    <w:name w:val="Medium Shading 1 Accent 6"/>
    <w:basedOn w:val="Tablanormal"/>
    <w:uiPriority w:val="63"/>
    <w:rsid w:val="003D7BEA"/>
    <w:pPr>
      <w:widowControl/>
    </w:pPr>
    <w:rPr>
      <w:rFonts w:ascii="Times New Roman" w:eastAsia="Times New Roman" w:hAnsi="Times New Roman" w:cs="Times New Roman"/>
      <w:sz w:val="20"/>
      <w:szCs w:val="20"/>
      <w:lang w:val="es-EC"/>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extosinformato">
    <w:name w:val="Plain Text"/>
    <w:basedOn w:val="Normal"/>
    <w:link w:val="TextosinformatoCar"/>
    <w:rsid w:val="003D7BEA"/>
    <w:pPr>
      <w:widowControl/>
      <w:jc w:val="center"/>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3D7BEA"/>
    <w:rPr>
      <w:rFonts w:ascii="Courier New" w:eastAsia="Times New Roman" w:hAnsi="Courier New" w:cs="Times New Roman"/>
      <w:sz w:val="20"/>
      <w:szCs w:val="20"/>
      <w:lang w:val="es-ES" w:eastAsia="es-ES"/>
    </w:rPr>
  </w:style>
  <w:style w:type="table" w:customStyle="1" w:styleId="Tablaconcuadrcula11">
    <w:name w:val="Tabla con cuadrícula11"/>
    <w:basedOn w:val="Tablanormal"/>
    <w:next w:val="Tablaconcuadrcula"/>
    <w:uiPriority w:val="59"/>
    <w:rsid w:val="003D7BEA"/>
    <w:pPr>
      <w:widowControl/>
    </w:pPr>
    <w:rPr>
      <w:rFonts w:ascii="Calibri" w:eastAsia="Calibri" w:hAnsi="Calibri" w:cs="Times New Roman"/>
      <w:sz w:val="20"/>
      <w:szCs w:val="20"/>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2">
    <w:name w:val="List 2"/>
    <w:basedOn w:val="Normal"/>
    <w:uiPriority w:val="99"/>
    <w:unhideWhenUsed/>
    <w:rsid w:val="003D7BEA"/>
    <w:pPr>
      <w:widowControl/>
      <w:spacing w:after="200" w:line="276" w:lineRule="auto"/>
      <w:ind w:left="566" w:hanging="283"/>
      <w:contextualSpacing/>
      <w:jc w:val="center"/>
    </w:pPr>
    <w:rPr>
      <w:rFonts w:ascii="Calibri" w:eastAsia="Calibri" w:hAnsi="Calibri" w:cs="Times New Roman"/>
      <w:lang w:val="es-EC"/>
    </w:rPr>
  </w:style>
  <w:style w:type="paragraph" w:styleId="Lista3">
    <w:name w:val="List 3"/>
    <w:basedOn w:val="Normal"/>
    <w:uiPriority w:val="99"/>
    <w:unhideWhenUsed/>
    <w:rsid w:val="003D7BEA"/>
    <w:pPr>
      <w:widowControl/>
      <w:spacing w:after="200" w:line="276" w:lineRule="auto"/>
      <w:ind w:left="849" w:hanging="283"/>
      <w:contextualSpacing/>
      <w:jc w:val="center"/>
    </w:pPr>
    <w:rPr>
      <w:rFonts w:ascii="Calibri" w:eastAsia="Calibri" w:hAnsi="Calibri" w:cs="Times New Roman"/>
      <w:lang w:val="es-EC"/>
    </w:rPr>
  </w:style>
  <w:style w:type="paragraph" w:styleId="Lista4">
    <w:name w:val="List 4"/>
    <w:basedOn w:val="Normal"/>
    <w:uiPriority w:val="99"/>
    <w:unhideWhenUsed/>
    <w:rsid w:val="003D7BEA"/>
    <w:pPr>
      <w:widowControl/>
      <w:spacing w:after="200" w:line="276" w:lineRule="auto"/>
      <w:ind w:left="1132" w:hanging="283"/>
      <w:contextualSpacing/>
      <w:jc w:val="center"/>
    </w:pPr>
    <w:rPr>
      <w:rFonts w:ascii="Calibri" w:eastAsia="Calibri" w:hAnsi="Calibri" w:cs="Times New Roman"/>
      <w:lang w:val="es-EC"/>
    </w:rPr>
  </w:style>
  <w:style w:type="paragraph" w:styleId="Lista5">
    <w:name w:val="List 5"/>
    <w:basedOn w:val="Normal"/>
    <w:uiPriority w:val="99"/>
    <w:unhideWhenUsed/>
    <w:rsid w:val="003D7BEA"/>
    <w:pPr>
      <w:widowControl/>
      <w:spacing w:after="200" w:line="276" w:lineRule="auto"/>
      <w:ind w:left="1415" w:hanging="283"/>
      <w:contextualSpacing/>
      <w:jc w:val="center"/>
    </w:pPr>
    <w:rPr>
      <w:rFonts w:ascii="Calibri" w:eastAsia="Calibri" w:hAnsi="Calibri" w:cs="Times New Roman"/>
      <w:lang w:val="es-EC"/>
    </w:rPr>
  </w:style>
  <w:style w:type="paragraph" w:styleId="Listaconvietas">
    <w:name w:val="List Bullet"/>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2">
    <w:name w:val="List Bullet 2"/>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3">
    <w:name w:val="List Bullet 3"/>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Continuarlista">
    <w:name w:val="List Continue"/>
    <w:basedOn w:val="Normal"/>
    <w:uiPriority w:val="99"/>
    <w:unhideWhenUsed/>
    <w:rsid w:val="003D7BEA"/>
    <w:pPr>
      <w:widowControl/>
      <w:tabs>
        <w:tab w:val="num" w:pos="720"/>
      </w:tabs>
      <w:spacing w:after="120" w:line="276" w:lineRule="auto"/>
      <w:ind w:left="283"/>
      <w:contextualSpacing/>
      <w:jc w:val="center"/>
    </w:pPr>
    <w:rPr>
      <w:rFonts w:ascii="Calibri" w:eastAsia="Calibri" w:hAnsi="Calibri" w:cs="Times New Roman"/>
      <w:lang w:val="es-EC"/>
    </w:rPr>
  </w:style>
  <w:style w:type="paragraph" w:styleId="Continuarlista2">
    <w:name w:val="List Continue 2"/>
    <w:basedOn w:val="Normal"/>
    <w:uiPriority w:val="99"/>
    <w:unhideWhenUsed/>
    <w:rsid w:val="003D7BEA"/>
    <w:pPr>
      <w:widowControl/>
      <w:spacing w:after="120" w:line="276" w:lineRule="auto"/>
      <w:ind w:left="566"/>
      <w:contextualSpacing/>
      <w:jc w:val="center"/>
    </w:pPr>
    <w:rPr>
      <w:rFonts w:ascii="Calibri" w:eastAsia="Calibri" w:hAnsi="Calibri" w:cs="Times New Roman"/>
      <w:lang w:val="es-EC"/>
    </w:rPr>
  </w:style>
  <w:style w:type="paragraph" w:styleId="Textoindependienteprimerasangra">
    <w:name w:val="Body Text First Indent"/>
    <w:basedOn w:val="Textoindependiente"/>
    <w:link w:val="TextoindependienteprimerasangraCar"/>
    <w:uiPriority w:val="99"/>
    <w:unhideWhenUsed/>
    <w:rsid w:val="003D7BEA"/>
    <w:pPr>
      <w:widowControl/>
      <w:spacing w:after="200" w:line="276" w:lineRule="auto"/>
      <w:ind w:firstLine="360"/>
      <w:jc w:val="center"/>
    </w:pPr>
    <w:rPr>
      <w:rFonts w:ascii="Calibri" w:eastAsia="Calibri" w:hAnsi="Calibri" w:cs="Times New Roman"/>
      <w:sz w:val="24"/>
      <w:szCs w:val="24"/>
      <w:lang w:eastAsia="ar-SA"/>
    </w:rPr>
  </w:style>
  <w:style w:type="character" w:customStyle="1" w:styleId="TextoindependienteprimerasangraCar">
    <w:name w:val="Texto independiente primera sangría Car"/>
    <w:basedOn w:val="TextoindependienteCar"/>
    <w:link w:val="Textoindependienteprimerasangra"/>
    <w:uiPriority w:val="99"/>
    <w:rsid w:val="003D7BEA"/>
    <w:rPr>
      <w:rFonts w:ascii="Calibri" w:eastAsia="Calibri" w:hAnsi="Calibri" w:cs="Times New Roman"/>
      <w:sz w:val="24"/>
      <w:szCs w:val="24"/>
      <w:lang w:val="es-ES" w:eastAsia="ar-SA"/>
    </w:rPr>
  </w:style>
  <w:style w:type="paragraph" w:styleId="Textoindependienteprimerasangra2">
    <w:name w:val="Body Text First Indent 2"/>
    <w:basedOn w:val="Sangradetextonormal"/>
    <w:link w:val="Textoindependienteprimerasangra2Car"/>
    <w:uiPriority w:val="99"/>
    <w:unhideWhenUsed/>
    <w:rsid w:val="003D7BEA"/>
    <w:pPr>
      <w:spacing w:after="200" w:line="276" w:lineRule="auto"/>
      <w:ind w:left="360" w:firstLine="360"/>
      <w:jc w:val="center"/>
    </w:pPr>
    <w:rPr>
      <w:rFonts w:ascii="Calibri" w:eastAsia="Calibri" w:hAnsi="Calibri" w:cs="Times New Roman"/>
      <w:sz w:val="20"/>
      <w:szCs w:val="20"/>
      <w:lang w:val="x-none" w:eastAsia="ar-SA"/>
    </w:rPr>
  </w:style>
  <w:style w:type="character" w:customStyle="1" w:styleId="Textoindependienteprimerasangra2Car">
    <w:name w:val="Texto independiente primera sangría 2 Car"/>
    <w:basedOn w:val="SangradetextonormalCar"/>
    <w:link w:val="Textoindependienteprimerasangra2"/>
    <w:uiPriority w:val="99"/>
    <w:rsid w:val="003D7BEA"/>
    <w:rPr>
      <w:rFonts w:ascii="Calibri" w:eastAsia="Calibri" w:hAnsi="Calibri" w:cs="Times New Roman"/>
      <w:sz w:val="20"/>
      <w:szCs w:val="20"/>
      <w:lang w:val="x-none" w:eastAsia="ar-SA"/>
    </w:rPr>
  </w:style>
  <w:style w:type="character" w:customStyle="1" w:styleId="TextocomentarioCar">
    <w:name w:val="Texto comentario Car"/>
    <w:link w:val="Textocomentario"/>
    <w:rsid w:val="003D7BEA"/>
    <w:rPr>
      <w:rFonts w:ascii="Arial" w:eastAsia="Times New Roman" w:hAnsi="Arial"/>
      <w:kern w:val="28"/>
      <w:lang w:eastAsia="es-ES"/>
    </w:rPr>
  </w:style>
  <w:style w:type="paragraph" w:styleId="Textocomentario">
    <w:name w:val="annotation text"/>
    <w:basedOn w:val="Normal"/>
    <w:link w:val="TextocomentarioCar"/>
    <w:rsid w:val="003D7BEA"/>
    <w:pPr>
      <w:widowControl/>
      <w:spacing w:after="240" w:line="280" w:lineRule="atLeast"/>
      <w:jc w:val="both"/>
    </w:pPr>
    <w:rPr>
      <w:rFonts w:ascii="Arial" w:eastAsia="Times New Roman" w:hAnsi="Arial" w:cstheme="minorBidi"/>
      <w:kern w:val="28"/>
      <w:lang w:val="en-US" w:eastAsia="es-ES"/>
    </w:rPr>
  </w:style>
  <w:style w:type="character" w:customStyle="1" w:styleId="TextocomentarioCar1">
    <w:name w:val="Texto comentario Car1"/>
    <w:basedOn w:val="Fuentedeprrafopredeter"/>
    <w:uiPriority w:val="99"/>
    <w:rsid w:val="003D7BEA"/>
    <w:rPr>
      <w:rFonts w:ascii="Tahoma" w:eastAsia="Tahoma" w:hAnsi="Tahoma" w:cs="Tahoma"/>
      <w:sz w:val="20"/>
      <w:szCs w:val="20"/>
      <w:lang w:val="es-ES"/>
    </w:rPr>
  </w:style>
  <w:style w:type="character" w:customStyle="1" w:styleId="Sangra3detindependienteCar1">
    <w:name w:val="Sangría 3 de t. independiente Car1"/>
    <w:uiPriority w:val="99"/>
    <w:semiHidden/>
    <w:rsid w:val="003D7BEA"/>
    <w:rPr>
      <w:rFonts w:ascii="Calibri" w:eastAsia="Calibri" w:hAnsi="Calibri" w:cs="Times New Roman"/>
      <w:sz w:val="16"/>
      <w:szCs w:val="16"/>
    </w:rPr>
  </w:style>
  <w:style w:type="character" w:customStyle="1" w:styleId="Textoindependiente3Car1">
    <w:name w:val="Texto independiente 3 Car1"/>
    <w:uiPriority w:val="99"/>
    <w:semiHidden/>
    <w:rsid w:val="003D7BEA"/>
    <w:rPr>
      <w:rFonts w:ascii="Calibri" w:eastAsia="Calibri" w:hAnsi="Calibri" w:cs="Times New Roman"/>
      <w:sz w:val="16"/>
      <w:szCs w:val="16"/>
    </w:rPr>
  </w:style>
  <w:style w:type="character" w:customStyle="1" w:styleId="Refdenotaalpie1">
    <w:name w:val="Ref. de nota al pie1"/>
    <w:rsid w:val="003D7BEA"/>
    <w:rPr>
      <w:vertAlign w:val="superscript"/>
    </w:rPr>
  </w:style>
  <w:style w:type="table" w:styleId="Sombreadoclaro-nfasis3">
    <w:name w:val="Light Shading Accent 3"/>
    <w:basedOn w:val="Tablanormal"/>
    <w:uiPriority w:val="60"/>
    <w:rsid w:val="003D7BEA"/>
    <w:pPr>
      <w:widowControl/>
    </w:pPr>
    <w:rPr>
      <w:rFonts w:ascii="Calibri" w:eastAsia="Calibri" w:hAnsi="Calibri" w:cs="Times New Roman"/>
      <w:color w:val="76923C"/>
      <w:sz w:val="20"/>
      <w:szCs w:val="20"/>
      <w:lang w:val="es-E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clara-nfasis3">
    <w:name w:val="Light Grid Accent 3"/>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11">
    <w:name w:val="Cuadrícula clara - Énfasis 11"/>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media2-nfasis3">
    <w:name w:val="Medium Grid 2 Accent 3"/>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vistosa-nfasis3">
    <w:name w:val="Colorful Grid Accent 3"/>
    <w:basedOn w:val="Tablanormal"/>
    <w:uiPriority w:val="73"/>
    <w:rsid w:val="003D7BEA"/>
    <w:pPr>
      <w:widowControl/>
    </w:pPr>
    <w:rPr>
      <w:rFonts w:ascii="Calibri" w:eastAsia="Calibri" w:hAnsi="Calibri" w:cs="Times New Roman"/>
      <w:color w:val="000000"/>
      <w:sz w:val="20"/>
      <w:szCs w:val="20"/>
      <w:lang w:val="es-EC"/>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PDOTAsentamientos">
    <w:name w:val="PDOT_Asentamientos"/>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table" w:styleId="Tablaconefectos3D1">
    <w:name w:val="Table 3D effects 1"/>
    <w:basedOn w:val="Tablanormal"/>
    <w:uiPriority w:val="99"/>
    <w:semiHidden/>
    <w:unhideWhenUsed/>
    <w:rsid w:val="003D7BEA"/>
    <w:pPr>
      <w:widowControl/>
      <w:spacing w:after="200" w:line="276" w:lineRule="auto"/>
    </w:pPr>
    <w:rPr>
      <w:rFonts w:ascii="Calibri" w:eastAsia="Calibri" w:hAnsi="Calibri" w:cs="Times New Roman"/>
      <w:sz w:val="20"/>
      <w:szCs w:val="20"/>
      <w:lang w:val="es-EC"/>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pdot">
    <w:name w:val="pdot"/>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paragraph" w:customStyle="1" w:styleId="TITULO3TABLAS">
    <w:name w:val="TITULO3_TABLAS"/>
    <w:basedOn w:val="Normal"/>
    <w:link w:val="TITULO3TABLASCar"/>
    <w:qFormat/>
    <w:rsid w:val="003D7BEA"/>
    <w:pPr>
      <w:widowControl/>
      <w:snapToGrid w:val="0"/>
      <w:jc w:val="center"/>
    </w:pPr>
    <w:rPr>
      <w:rFonts w:ascii="Calibri" w:eastAsia="Times New Roman" w:hAnsi="Calibri" w:cs="Times New Roman"/>
      <w:b/>
      <w:bCs/>
      <w:sz w:val="24"/>
      <w:szCs w:val="24"/>
      <w:lang w:val="x-none"/>
    </w:rPr>
  </w:style>
  <w:style w:type="character" w:customStyle="1" w:styleId="TITULO3TABLASCar">
    <w:name w:val="TITULO3_TABLAS Car"/>
    <w:link w:val="TITULO3TABLAS"/>
    <w:rsid w:val="003D7BEA"/>
    <w:rPr>
      <w:rFonts w:ascii="Calibri" w:eastAsia="Times New Roman" w:hAnsi="Calibri" w:cs="Times New Roman"/>
      <w:b/>
      <w:bCs/>
      <w:sz w:val="24"/>
      <w:szCs w:val="24"/>
      <w:lang w:val="x-none"/>
    </w:rPr>
  </w:style>
  <w:style w:type="paragraph" w:customStyle="1" w:styleId="TIULO2SUBTEMAS">
    <w:name w:val="TIULO2_SUBTEMAS"/>
    <w:basedOn w:val="Normal"/>
    <w:link w:val="TIULO2SUBTEMASCar"/>
    <w:qFormat/>
    <w:rsid w:val="003D7BEA"/>
    <w:pPr>
      <w:widowControl/>
      <w:spacing w:after="200" w:line="360" w:lineRule="auto"/>
      <w:jc w:val="center"/>
    </w:pPr>
    <w:rPr>
      <w:rFonts w:ascii="Calibri" w:eastAsia="Calibri" w:hAnsi="Calibri" w:cs="Times New Roman"/>
      <w:b/>
      <w:bCs/>
      <w:color w:val="000000"/>
      <w:sz w:val="28"/>
      <w:szCs w:val="28"/>
      <w:lang w:val="x-none"/>
    </w:rPr>
  </w:style>
  <w:style w:type="character" w:customStyle="1" w:styleId="TIULO2SUBTEMASCar">
    <w:name w:val="TIULO2_SUBTEMAS Car"/>
    <w:link w:val="TIULO2SUBTEMAS"/>
    <w:rsid w:val="003D7BEA"/>
    <w:rPr>
      <w:rFonts w:ascii="Calibri" w:eastAsia="Calibri" w:hAnsi="Calibri" w:cs="Times New Roman"/>
      <w:b/>
      <w:bCs/>
      <w:color w:val="000000"/>
      <w:sz w:val="28"/>
      <w:szCs w:val="28"/>
      <w:lang w:val="x-none"/>
    </w:rPr>
  </w:style>
  <w:style w:type="paragraph" w:customStyle="1" w:styleId="TITULO1cAPITULOS">
    <w:name w:val="TITULO_1_cAPITULOS"/>
    <w:link w:val="TITULO1cAPITULOSCar"/>
    <w:qFormat/>
    <w:rsid w:val="003D7BEA"/>
    <w:pPr>
      <w:keepNext/>
      <w:widowControl/>
      <w:spacing w:before="240" w:after="60" w:line="276" w:lineRule="auto"/>
      <w:jc w:val="center"/>
    </w:pPr>
    <w:rPr>
      <w:rFonts w:ascii="Cambria" w:eastAsia="Times New Roman" w:hAnsi="Cambria" w:cs="Times New Roman"/>
      <w:kern w:val="32"/>
      <w:sz w:val="40"/>
      <w:szCs w:val="40"/>
      <w:lang w:val="x-none"/>
    </w:rPr>
  </w:style>
  <w:style w:type="character" w:customStyle="1" w:styleId="TITULO1cAPITULOSCar">
    <w:name w:val="TITULO_1_cAPITULOS Car"/>
    <w:link w:val="TITULO1cAPITULOS"/>
    <w:rsid w:val="003D7BEA"/>
    <w:rPr>
      <w:rFonts w:ascii="Cambria" w:eastAsia="Times New Roman" w:hAnsi="Cambria" w:cs="Times New Roman"/>
      <w:b/>
      <w:bCs/>
      <w:kern w:val="32"/>
      <w:sz w:val="40"/>
      <w:szCs w:val="40"/>
      <w:lang w:val="x-none"/>
    </w:rPr>
  </w:style>
  <w:style w:type="paragraph" w:styleId="Mapadeldocumento">
    <w:name w:val="Document Map"/>
    <w:basedOn w:val="Normal"/>
    <w:link w:val="MapadeldocumentoCar"/>
    <w:uiPriority w:val="99"/>
    <w:semiHidden/>
    <w:unhideWhenUsed/>
    <w:rsid w:val="003D7BEA"/>
    <w:pPr>
      <w:widowControl/>
      <w:spacing w:after="200" w:line="276" w:lineRule="auto"/>
      <w:jc w:val="center"/>
    </w:pPr>
    <w:rPr>
      <w:rFonts w:eastAsia="Calibri" w:cs="Times New Roman"/>
      <w:sz w:val="16"/>
      <w:szCs w:val="16"/>
      <w:lang w:val="es-EC"/>
    </w:rPr>
  </w:style>
  <w:style w:type="character" w:customStyle="1" w:styleId="MapadeldocumentoCar">
    <w:name w:val="Mapa del documento Car"/>
    <w:basedOn w:val="Fuentedeprrafopredeter"/>
    <w:link w:val="Mapadeldocumento"/>
    <w:uiPriority w:val="99"/>
    <w:semiHidden/>
    <w:rsid w:val="003D7BEA"/>
    <w:rPr>
      <w:rFonts w:ascii="Tahoma" w:eastAsia="Calibri" w:hAnsi="Tahoma" w:cs="Times New Roman"/>
      <w:sz w:val="16"/>
      <w:szCs w:val="16"/>
      <w:lang w:val="es-EC"/>
    </w:rPr>
  </w:style>
  <w:style w:type="table" w:customStyle="1" w:styleId="Listaclara1">
    <w:name w:val="Lista clara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Refdecomentario">
    <w:name w:val="annotation reference"/>
    <w:uiPriority w:val="99"/>
    <w:unhideWhenUsed/>
    <w:rsid w:val="003D7BEA"/>
    <w:rPr>
      <w:sz w:val="16"/>
      <w:szCs w:val="16"/>
    </w:rPr>
  </w:style>
  <w:style w:type="paragraph" w:styleId="Asuntodelcomentario">
    <w:name w:val="annotation subject"/>
    <w:basedOn w:val="Textocomentario"/>
    <w:next w:val="Textocomentario"/>
    <w:link w:val="AsuntodelcomentarioCar"/>
    <w:uiPriority w:val="99"/>
    <w:semiHidden/>
    <w:unhideWhenUsed/>
    <w:rsid w:val="003D7BEA"/>
    <w:pPr>
      <w:spacing w:after="200" w:line="276" w:lineRule="auto"/>
      <w:jc w:val="left"/>
    </w:pPr>
    <w:rPr>
      <w:b/>
      <w:bCs/>
      <w:lang w:eastAsia="en-US"/>
    </w:rPr>
  </w:style>
  <w:style w:type="character" w:customStyle="1" w:styleId="AsuntodelcomentarioCar">
    <w:name w:val="Asunto del comentario Car"/>
    <w:basedOn w:val="TextocomentarioCar1"/>
    <w:link w:val="Asuntodelcomentario"/>
    <w:uiPriority w:val="99"/>
    <w:semiHidden/>
    <w:rsid w:val="003D7BEA"/>
    <w:rPr>
      <w:rFonts w:ascii="Arial" w:eastAsia="Times New Roman" w:hAnsi="Arial" w:cs="Tahoma"/>
      <w:b/>
      <w:bCs/>
      <w:kern w:val="28"/>
      <w:sz w:val="20"/>
      <w:szCs w:val="20"/>
      <w:lang w:val="es-ES"/>
    </w:rPr>
  </w:style>
  <w:style w:type="table" w:styleId="Listaclara-nfasis1">
    <w:name w:val="Light List Accent 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TO">
    <w:name w:val="FOTO"/>
    <w:basedOn w:val="Normal"/>
    <w:link w:val="FOTOCar"/>
    <w:qFormat/>
    <w:rsid w:val="003D7BEA"/>
    <w:pPr>
      <w:widowControl/>
      <w:jc w:val="center"/>
    </w:pPr>
    <w:rPr>
      <w:rFonts w:ascii="Century Gothic" w:eastAsia="Calibri" w:hAnsi="Century Gothic" w:cs="Arial"/>
      <w:b/>
      <w:sz w:val="24"/>
      <w:szCs w:val="24"/>
      <w:lang w:val="es-EC"/>
    </w:rPr>
  </w:style>
  <w:style w:type="character" w:customStyle="1" w:styleId="Estilo2Car">
    <w:name w:val="Estilo2 Car"/>
    <w:rsid w:val="003D7BEA"/>
    <w:rPr>
      <w:rFonts w:ascii="Century Gothic" w:hAnsi="Century Gothic" w:cs="Arial"/>
      <w:lang w:eastAsia="en-US"/>
    </w:rPr>
  </w:style>
  <w:style w:type="character" w:customStyle="1" w:styleId="FOTOCar">
    <w:name w:val="FOTO Car"/>
    <w:link w:val="FOTO"/>
    <w:rsid w:val="003D7BEA"/>
    <w:rPr>
      <w:rFonts w:ascii="Century Gothic" w:eastAsia="Calibri" w:hAnsi="Century Gothic" w:cs="Arial"/>
      <w:b/>
      <w:sz w:val="24"/>
      <w:szCs w:val="24"/>
      <w:lang w:val="es-EC"/>
    </w:rPr>
  </w:style>
  <w:style w:type="paragraph" w:styleId="TtulodeTDC">
    <w:name w:val="TOC Heading"/>
    <w:aliases w:val="Título de TDC1"/>
    <w:next w:val="Normal"/>
    <w:uiPriority w:val="39"/>
    <w:unhideWhenUsed/>
    <w:qFormat/>
    <w:rsid w:val="003D7BEA"/>
    <w:pPr>
      <w:keepNext/>
      <w:keepLines/>
      <w:widowControl/>
      <w:spacing w:before="240" w:line="259" w:lineRule="auto"/>
    </w:pPr>
    <w:rPr>
      <w:rFonts w:ascii="Calibri Light" w:eastAsia="Times New Roman" w:hAnsi="Calibri Light" w:cs="Times New Roman"/>
      <w:color w:val="2E74B5"/>
      <w:sz w:val="32"/>
      <w:szCs w:val="32"/>
      <w:lang w:val="es-EC"/>
    </w:rPr>
  </w:style>
  <w:style w:type="paragraph" w:styleId="TDC4">
    <w:name w:val="toc 4"/>
    <w:basedOn w:val="Normal"/>
    <w:next w:val="Normal"/>
    <w:autoRedefine/>
    <w:uiPriority w:val="39"/>
    <w:unhideWhenUsed/>
    <w:rsid w:val="003D7BEA"/>
    <w:pPr>
      <w:widowControl/>
      <w:spacing w:line="276" w:lineRule="auto"/>
      <w:ind w:left="660"/>
    </w:pPr>
    <w:rPr>
      <w:rFonts w:ascii="Calibri" w:eastAsia="Calibri" w:hAnsi="Calibri" w:cs="Calibri"/>
      <w:sz w:val="20"/>
      <w:szCs w:val="20"/>
      <w:lang w:val="es-EC"/>
    </w:rPr>
  </w:style>
  <w:style w:type="paragraph" w:styleId="TDC5">
    <w:name w:val="toc 5"/>
    <w:basedOn w:val="Normal"/>
    <w:next w:val="Normal"/>
    <w:autoRedefine/>
    <w:uiPriority w:val="39"/>
    <w:unhideWhenUsed/>
    <w:rsid w:val="003D7BEA"/>
    <w:pPr>
      <w:widowControl/>
      <w:spacing w:line="276" w:lineRule="auto"/>
      <w:ind w:left="880"/>
    </w:pPr>
    <w:rPr>
      <w:rFonts w:ascii="Calibri" w:eastAsia="Calibri" w:hAnsi="Calibri" w:cs="Calibri"/>
      <w:sz w:val="20"/>
      <w:szCs w:val="20"/>
      <w:lang w:val="es-EC"/>
    </w:rPr>
  </w:style>
  <w:style w:type="paragraph" w:styleId="TDC6">
    <w:name w:val="toc 6"/>
    <w:basedOn w:val="Normal"/>
    <w:next w:val="Normal"/>
    <w:autoRedefine/>
    <w:uiPriority w:val="39"/>
    <w:unhideWhenUsed/>
    <w:rsid w:val="003D7BEA"/>
    <w:pPr>
      <w:widowControl/>
      <w:spacing w:line="276" w:lineRule="auto"/>
      <w:ind w:left="1100"/>
    </w:pPr>
    <w:rPr>
      <w:rFonts w:ascii="Calibri" w:eastAsia="Calibri" w:hAnsi="Calibri" w:cs="Calibri"/>
      <w:sz w:val="20"/>
      <w:szCs w:val="20"/>
      <w:lang w:val="es-EC"/>
    </w:rPr>
  </w:style>
  <w:style w:type="paragraph" w:styleId="TDC7">
    <w:name w:val="toc 7"/>
    <w:basedOn w:val="Normal"/>
    <w:next w:val="Normal"/>
    <w:autoRedefine/>
    <w:uiPriority w:val="39"/>
    <w:unhideWhenUsed/>
    <w:rsid w:val="003D7BEA"/>
    <w:pPr>
      <w:widowControl/>
      <w:spacing w:line="276" w:lineRule="auto"/>
      <w:ind w:left="1320"/>
    </w:pPr>
    <w:rPr>
      <w:rFonts w:ascii="Calibri" w:eastAsia="Calibri" w:hAnsi="Calibri" w:cs="Calibri"/>
      <w:sz w:val="20"/>
      <w:szCs w:val="20"/>
      <w:lang w:val="es-EC"/>
    </w:rPr>
  </w:style>
  <w:style w:type="paragraph" w:styleId="TDC8">
    <w:name w:val="toc 8"/>
    <w:basedOn w:val="Normal"/>
    <w:next w:val="Normal"/>
    <w:autoRedefine/>
    <w:uiPriority w:val="39"/>
    <w:unhideWhenUsed/>
    <w:rsid w:val="003D7BEA"/>
    <w:pPr>
      <w:widowControl/>
      <w:spacing w:line="276" w:lineRule="auto"/>
      <w:ind w:left="1540"/>
    </w:pPr>
    <w:rPr>
      <w:rFonts w:ascii="Calibri" w:eastAsia="Calibri" w:hAnsi="Calibri" w:cs="Calibri"/>
      <w:sz w:val="20"/>
      <w:szCs w:val="20"/>
      <w:lang w:val="es-EC"/>
    </w:rPr>
  </w:style>
  <w:style w:type="paragraph" w:styleId="TDC9">
    <w:name w:val="toc 9"/>
    <w:basedOn w:val="Normal"/>
    <w:next w:val="Normal"/>
    <w:autoRedefine/>
    <w:uiPriority w:val="39"/>
    <w:unhideWhenUsed/>
    <w:rsid w:val="003D7BEA"/>
    <w:pPr>
      <w:widowControl/>
      <w:spacing w:line="276" w:lineRule="auto"/>
      <w:ind w:left="1760"/>
    </w:pPr>
    <w:rPr>
      <w:rFonts w:ascii="Calibri" w:eastAsia="Calibri" w:hAnsi="Calibri" w:cs="Calibri"/>
      <w:sz w:val="20"/>
      <w:szCs w:val="20"/>
      <w:lang w:val="es-EC"/>
    </w:rPr>
  </w:style>
  <w:style w:type="paragraph" w:customStyle="1" w:styleId="Cuadro">
    <w:name w:val="Cuadro"/>
    <w:basedOn w:val="Normal"/>
    <w:autoRedefine/>
    <w:qFormat/>
    <w:rsid w:val="003D7BEA"/>
    <w:pPr>
      <w:widowControl/>
      <w:spacing w:after="240" w:line="360" w:lineRule="auto"/>
      <w:jc w:val="center"/>
    </w:pPr>
    <w:rPr>
      <w:rFonts w:ascii="Century Gothic" w:eastAsia="Arial" w:hAnsi="Century Gothic" w:cs="Arial"/>
      <w:b/>
      <w:kern w:val="24"/>
      <w:sz w:val="20"/>
      <w:szCs w:val="20"/>
      <w:lang w:eastAsia="es-MX"/>
    </w:rPr>
  </w:style>
  <w:style w:type="paragraph" w:customStyle="1" w:styleId="Standard">
    <w:name w:val="Standard"/>
    <w:rsid w:val="003D7BEA"/>
    <w:pPr>
      <w:suppressAutoHyphens/>
      <w:jc w:val="both"/>
      <w:textAlignment w:val="baseline"/>
    </w:pPr>
    <w:rPr>
      <w:rFonts w:ascii="Times New Roman" w:eastAsia="Lucida Sans Unicode" w:hAnsi="Times New Roman"/>
      <w:kern w:val="3"/>
      <w:sz w:val="24"/>
      <w:szCs w:val="24"/>
      <w:lang w:val="es-ES" w:eastAsia="zh-CN" w:bidi="hi-IN"/>
    </w:rPr>
  </w:style>
  <w:style w:type="paragraph" w:customStyle="1" w:styleId="Textbody">
    <w:name w:val="Text body"/>
    <w:basedOn w:val="Standard"/>
    <w:rsid w:val="003D7BEA"/>
    <w:pPr>
      <w:spacing w:after="120"/>
    </w:pPr>
  </w:style>
  <w:style w:type="paragraph" w:customStyle="1" w:styleId="REFERENCIASDECUADROS">
    <w:name w:val="REFERENCIAS DE CUADROS"/>
    <w:basedOn w:val="Normal"/>
    <w:next w:val="Normal"/>
    <w:autoRedefine/>
    <w:qFormat/>
    <w:rsid w:val="003D7BEA"/>
    <w:pPr>
      <w:widowControl/>
      <w:spacing w:before="120" w:after="120" w:line="276" w:lineRule="auto"/>
      <w:jc w:val="both"/>
      <w:outlineLvl w:val="2"/>
    </w:pPr>
    <w:rPr>
      <w:rFonts w:ascii="Times New Roman" w:eastAsia="Arial" w:hAnsi="Times New Roman" w:cs="Times New Roman"/>
      <w:b/>
      <w:noProof/>
      <w:color w:val="000000"/>
      <w:sz w:val="24"/>
      <w:szCs w:val="24"/>
      <w:lang w:eastAsia="es-MX" w:bidi="he-IL"/>
    </w:rPr>
  </w:style>
  <w:style w:type="paragraph" w:customStyle="1" w:styleId="Sangra2detindependiente1">
    <w:name w:val="Sangría 2 de t. independiente1"/>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Car">
    <w:name w:val="Car"/>
    <w:basedOn w:val="Normal"/>
    <w:next w:val="Normal"/>
    <w:qFormat/>
    <w:rsid w:val="003D7BEA"/>
    <w:pPr>
      <w:widowControl/>
      <w:spacing w:before="120" w:after="120"/>
      <w:jc w:val="both"/>
    </w:pPr>
    <w:rPr>
      <w:rFonts w:ascii="Cambria" w:eastAsia="Times New Roman" w:hAnsi="Cambria" w:cs="Times New Roman"/>
      <w:spacing w:val="-10"/>
      <w:kern w:val="28"/>
      <w:sz w:val="56"/>
      <w:szCs w:val="56"/>
      <w:lang w:val="es-EC" w:eastAsia="es-PE"/>
    </w:rPr>
  </w:style>
  <w:style w:type="paragraph" w:styleId="Continuarlista3">
    <w:name w:val="List Continue 3"/>
    <w:basedOn w:val="Normal"/>
    <w:rsid w:val="003D7BEA"/>
    <w:pPr>
      <w:widowControl/>
      <w:spacing w:after="120"/>
      <w:ind w:left="849"/>
      <w:jc w:val="both"/>
    </w:pPr>
    <w:rPr>
      <w:rFonts w:ascii="Times New Roman" w:eastAsia="Times New Roman" w:hAnsi="Times New Roman" w:cs="Times New Roman"/>
      <w:sz w:val="24"/>
      <w:szCs w:val="24"/>
      <w:lang w:eastAsia="es-ES"/>
    </w:rPr>
  </w:style>
  <w:style w:type="character" w:customStyle="1" w:styleId="ciudades">
    <w:name w:val="ciudades"/>
    <w:rsid w:val="003D7BEA"/>
  </w:style>
  <w:style w:type="paragraph" w:customStyle="1" w:styleId="TITULOCUATRO">
    <w:name w:val="TITULO CUATRO"/>
    <w:basedOn w:val="Textoindependiente"/>
    <w:rsid w:val="003D7BEA"/>
    <w:pPr>
      <w:widowControl/>
      <w:tabs>
        <w:tab w:val="num" w:pos="1410"/>
      </w:tabs>
      <w:ind w:left="1410" w:hanging="1410"/>
      <w:jc w:val="both"/>
    </w:pPr>
    <w:rPr>
      <w:rFonts w:ascii="Arial" w:eastAsia="Calibri" w:hAnsi="Arial" w:cs="Arial"/>
      <w:b/>
      <w:bCs/>
      <w:lang w:val="x-none" w:eastAsia="es-ES"/>
    </w:rPr>
  </w:style>
  <w:style w:type="paragraph" w:customStyle="1" w:styleId="TITULOONE">
    <w:name w:val="TITULO ONE"/>
    <w:basedOn w:val="Normal"/>
    <w:rsid w:val="003D7BEA"/>
    <w:pPr>
      <w:widowControl/>
      <w:tabs>
        <w:tab w:val="num" w:pos="1065"/>
      </w:tabs>
      <w:ind w:left="1065" w:hanging="705"/>
      <w:jc w:val="both"/>
    </w:pPr>
    <w:rPr>
      <w:rFonts w:ascii="Century Gothic" w:eastAsia="Calibri" w:hAnsi="Century Gothic" w:cs="Century Gothic"/>
      <w:b/>
      <w:bCs/>
      <w:color w:val="00000C"/>
      <w:lang w:eastAsia="es-ES"/>
    </w:rPr>
  </w:style>
  <w:style w:type="paragraph" w:customStyle="1" w:styleId="TITULOTWO">
    <w:name w:val="TITULO TWO"/>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TRHEE">
    <w:name w:val="TITULO TRHEE"/>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FOUR">
    <w:name w:val="TITULO FOUR"/>
    <w:basedOn w:val="TITULOCUATRO"/>
    <w:rsid w:val="003D7BEA"/>
    <w:pPr>
      <w:tabs>
        <w:tab w:val="clear" w:pos="1410"/>
        <w:tab w:val="num" w:pos="705"/>
      </w:tabs>
      <w:ind w:left="705" w:hanging="705"/>
    </w:pPr>
    <w:rPr>
      <w:rFonts w:ascii="Century Gothic" w:hAnsi="Century Gothic" w:cs="Century Gothic"/>
      <w:color w:val="00000C"/>
      <w:sz w:val="20"/>
      <w:szCs w:val="20"/>
    </w:rPr>
  </w:style>
  <w:style w:type="paragraph" w:customStyle="1" w:styleId="xl49">
    <w:name w:val="xl49"/>
    <w:basedOn w:val="Normal"/>
    <w:rsid w:val="003D7BEA"/>
    <w:pPr>
      <w:widowControl/>
      <w:pBdr>
        <w:left w:val="single" w:sz="8" w:space="0" w:color="auto"/>
        <w:bottom w:val="single" w:sz="4" w:space="0" w:color="auto"/>
        <w:right w:val="single" w:sz="8" w:space="0" w:color="auto"/>
      </w:pBdr>
      <w:spacing w:before="100" w:beforeAutospacing="1" w:after="100" w:afterAutospacing="1"/>
      <w:jc w:val="center"/>
    </w:pPr>
    <w:rPr>
      <w:rFonts w:ascii="Arial" w:eastAsia="Calibri" w:hAnsi="Arial" w:cs="Arial"/>
      <w:b/>
      <w:bCs/>
      <w:sz w:val="18"/>
      <w:szCs w:val="18"/>
      <w:lang w:eastAsia="es-ES"/>
    </w:rPr>
  </w:style>
  <w:style w:type="paragraph" w:customStyle="1" w:styleId="xl21">
    <w:name w:val="xl21"/>
    <w:basedOn w:val="Normal"/>
    <w:rsid w:val="003D7BE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6"/>
      <w:szCs w:val="16"/>
      <w:lang w:eastAsia="es-ES"/>
    </w:rPr>
  </w:style>
  <w:style w:type="character" w:customStyle="1" w:styleId="TextosinformatoCar1">
    <w:name w:val="Texto sin formato Car1"/>
    <w:uiPriority w:val="99"/>
    <w:semiHidden/>
    <w:rsid w:val="003D7BEA"/>
    <w:rPr>
      <w:rFonts w:ascii="Consolas" w:hAnsi="Consolas" w:cs="Consolas"/>
      <w:sz w:val="21"/>
      <w:szCs w:val="21"/>
    </w:rPr>
  </w:style>
  <w:style w:type="paragraph" w:customStyle="1" w:styleId="Bibliografia">
    <w:name w:val="Bibliografia"/>
    <w:basedOn w:val="Normal"/>
    <w:autoRedefine/>
    <w:rsid w:val="003D7BEA"/>
    <w:pPr>
      <w:widowControl/>
      <w:tabs>
        <w:tab w:val="num" w:pos="1350"/>
      </w:tabs>
      <w:spacing w:after="200" w:line="300" w:lineRule="exact"/>
      <w:ind w:left="1350" w:hanging="443"/>
      <w:jc w:val="both"/>
    </w:pPr>
    <w:rPr>
      <w:rFonts w:ascii="Arial" w:eastAsia="Calibri" w:hAnsi="Arial" w:cs="Arial"/>
      <w:sz w:val="20"/>
      <w:szCs w:val="20"/>
      <w:lang w:val="es-EC" w:eastAsia="es-MX"/>
    </w:rPr>
  </w:style>
  <w:style w:type="paragraph" w:customStyle="1" w:styleId="Textodenotaalpie">
    <w:name w:val="Texto de nota al pie"/>
    <w:basedOn w:val="Normal"/>
    <w:rsid w:val="003D7BEA"/>
    <w:pPr>
      <w:jc w:val="both"/>
    </w:pPr>
    <w:rPr>
      <w:rFonts w:ascii="Arial" w:eastAsia="Calibri" w:hAnsi="Arial" w:cs="Arial"/>
      <w:lang w:eastAsia="es-ES"/>
    </w:rPr>
  </w:style>
  <w:style w:type="character" w:customStyle="1" w:styleId="Referencia">
    <w:name w:val="Referencia"/>
    <w:rsid w:val="003D7BEA"/>
    <w:rPr>
      <w:rFonts w:cs="Times New Roman"/>
      <w:b/>
      <w:bCs/>
      <w:position w:val="0"/>
      <w:sz w:val="16"/>
      <w:szCs w:val="16"/>
      <w:vertAlign w:val="baseline"/>
    </w:rPr>
  </w:style>
  <w:style w:type="paragraph" w:customStyle="1" w:styleId="Textoindependiente32">
    <w:name w:val="Texto independiente 32"/>
    <w:basedOn w:val="Normal"/>
    <w:rsid w:val="003D7BEA"/>
    <w:pPr>
      <w:spacing w:before="120" w:after="120"/>
      <w:jc w:val="both"/>
    </w:pPr>
    <w:rPr>
      <w:rFonts w:ascii="Times New Roman" w:eastAsia="Times New Roman" w:hAnsi="Times New Roman" w:cs="Times New Roman"/>
      <w:sz w:val="24"/>
      <w:szCs w:val="20"/>
      <w:lang w:val="es-MX" w:eastAsia="es-ES"/>
    </w:rPr>
  </w:style>
  <w:style w:type="paragraph" w:customStyle="1" w:styleId="Sangra2detindependiente2">
    <w:name w:val="Sangría 2 de t. independiente2"/>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TITULODOS">
    <w:name w:val="TITULO DOS"/>
    <w:basedOn w:val="Textoindependiente"/>
    <w:rsid w:val="003D7BEA"/>
    <w:pPr>
      <w:widowControl/>
      <w:tabs>
        <w:tab w:val="num" w:pos="1080"/>
      </w:tabs>
      <w:ind w:left="1080" w:hanging="720"/>
      <w:jc w:val="both"/>
    </w:pPr>
    <w:rPr>
      <w:rFonts w:ascii="Arial" w:eastAsia="Times New Roman" w:hAnsi="Arial" w:cs="Arial"/>
      <w:b/>
      <w:lang w:val="x-none" w:eastAsia="es-ES"/>
    </w:rPr>
  </w:style>
  <w:style w:type="paragraph" w:customStyle="1" w:styleId="TITULOTRES">
    <w:name w:val="TITULO TRES"/>
    <w:basedOn w:val="Textoindependiente"/>
    <w:rsid w:val="003D7BEA"/>
    <w:pPr>
      <w:widowControl/>
      <w:tabs>
        <w:tab w:val="num" w:pos="720"/>
      </w:tabs>
      <w:ind w:left="720" w:hanging="720"/>
      <w:jc w:val="both"/>
    </w:pPr>
    <w:rPr>
      <w:rFonts w:ascii="Arial" w:eastAsia="Times New Roman" w:hAnsi="Arial" w:cs="Arial"/>
      <w:b/>
      <w:lang w:val="x-none" w:eastAsia="es-ES"/>
    </w:rPr>
  </w:style>
  <w:style w:type="paragraph" w:customStyle="1" w:styleId="EstiloLatinaArialComplejoArialJustificadoAntes102cm">
    <w:name w:val="Estilo (Latina) Arial (Complejo) Arial Justificado Antes:  1.02 cm"/>
    <w:basedOn w:val="Normal"/>
    <w:uiPriority w:val="99"/>
    <w:rsid w:val="003D7BEA"/>
    <w:pPr>
      <w:widowControl/>
      <w:spacing w:before="120" w:after="360"/>
      <w:jc w:val="both"/>
    </w:pPr>
    <w:rPr>
      <w:rFonts w:ascii="Arial" w:eastAsia="Times New Roman" w:hAnsi="Arial" w:cs="Arial"/>
      <w:sz w:val="24"/>
      <w:szCs w:val="24"/>
      <w:lang w:val="es-EC" w:eastAsia="es-ES"/>
    </w:rPr>
  </w:style>
  <w:style w:type="paragraph" w:styleId="ndice1">
    <w:name w:val="index 1"/>
    <w:basedOn w:val="Normal"/>
    <w:next w:val="Normal"/>
    <w:autoRedefine/>
    <w:uiPriority w:val="99"/>
    <w:rsid w:val="003D7BEA"/>
    <w:pPr>
      <w:widowControl/>
      <w:ind w:left="240" w:hanging="240"/>
      <w:jc w:val="both"/>
    </w:pPr>
    <w:rPr>
      <w:rFonts w:ascii="Times New Roman" w:eastAsia="Times New Roman" w:hAnsi="Times New Roman" w:cs="Times New Roman"/>
      <w:sz w:val="24"/>
      <w:szCs w:val="24"/>
      <w:lang w:eastAsia="es-ES"/>
    </w:rPr>
  </w:style>
  <w:style w:type="paragraph" w:customStyle="1" w:styleId="CM15">
    <w:name w:val="CM15"/>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12">
    <w:name w:val="CM12"/>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8">
    <w:name w:val="CM8"/>
    <w:basedOn w:val="Default"/>
    <w:next w:val="Default"/>
    <w:uiPriority w:val="99"/>
    <w:rsid w:val="003D7BEA"/>
    <w:pPr>
      <w:widowControl w:val="0"/>
      <w:spacing w:line="276" w:lineRule="atLeast"/>
      <w:jc w:val="both"/>
    </w:pPr>
    <w:rPr>
      <w:rFonts w:ascii="Arial" w:eastAsia="Times New Roman" w:hAnsi="Arial" w:cs="Arial"/>
      <w:color w:val="auto"/>
      <w:lang w:val="es-EC"/>
    </w:rPr>
  </w:style>
  <w:style w:type="paragraph" w:customStyle="1" w:styleId="CM14">
    <w:name w:val="CM14"/>
    <w:basedOn w:val="Default"/>
    <w:next w:val="Default"/>
    <w:uiPriority w:val="99"/>
    <w:rsid w:val="003D7BEA"/>
    <w:pPr>
      <w:widowControl w:val="0"/>
      <w:jc w:val="both"/>
    </w:pPr>
    <w:rPr>
      <w:rFonts w:ascii="Arial" w:eastAsia="Times New Roman" w:hAnsi="Arial" w:cs="Arial"/>
      <w:color w:val="auto"/>
      <w:lang w:val="es-EC"/>
    </w:rPr>
  </w:style>
  <w:style w:type="paragraph" w:customStyle="1" w:styleId="Listavistosa-nfasis12">
    <w:name w:val="Lista vistosa - Énfasis 12"/>
    <w:basedOn w:val="Normal"/>
    <w:rsid w:val="003D7BEA"/>
    <w:pPr>
      <w:widowControl/>
      <w:suppressAutoHyphens/>
      <w:spacing w:after="200"/>
      <w:ind w:left="720"/>
      <w:jc w:val="both"/>
    </w:pPr>
    <w:rPr>
      <w:rFonts w:ascii="Cambria" w:eastAsia="Cambria" w:hAnsi="Cambria" w:cs="Times New Roman"/>
      <w:sz w:val="24"/>
      <w:szCs w:val="24"/>
      <w:lang w:val="es-ES_tradnl" w:eastAsia="ar-SA"/>
    </w:rPr>
  </w:style>
  <w:style w:type="paragraph" w:customStyle="1" w:styleId="BodyText31">
    <w:name w:val="Body Text 31"/>
    <w:basedOn w:val="Normal"/>
    <w:rsid w:val="003D7BEA"/>
    <w:pPr>
      <w:suppressAutoHyphens/>
      <w:spacing w:after="120"/>
      <w:jc w:val="both"/>
    </w:pPr>
    <w:rPr>
      <w:rFonts w:ascii="Times New Roman" w:eastAsia="SimSun" w:hAnsi="Times New Roman" w:cs="Mangal"/>
      <w:kern w:val="2"/>
      <w:sz w:val="16"/>
      <w:szCs w:val="16"/>
      <w:lang w:val="es-EC" w:eastAsia="hi-IN" w:bidi="hi-IN"/>
    </w:rPr>
  </w:style>
  <w:style w:type="paragraph" w:customStyle="1" w:styleId="xl27">
    <w:name w:val="xl27"/>
    <w:basedOn w:val="Normal"/>
    <w:rsid w:val="003D7BEA"/>
    <w:pPr>
      <w:widowControl/>
      <w:pBdr>
        <w:lef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24">
    <w:name w:val="xl24"/>
    <w:basedOn w:val="Normal"/>
    <w:rsid w:val="003D7BEA"/>
    <w:pPr>
      <w:widowControl/>
      <w:spacing w:before="100" w:after="100"/>
      <w:jc w:val="both"/>
    </w:pPr>
    <w:rPr>
      <w:rFonts w:ascii="Arial" w:eastAsia="Times New Roman" w:hAnsi="Arial" w:cs="Times New Roman"/>
      <w:b/>
      <w:sz w:val="24"/>
      <w:szCs w:val="20"/>
      <w:lang w:val="es-EC" w:eastAsia="es-ES"/>
    </w:rPr>
  </w:style>
  <w:style w:type="paragraph" w:customStyle="1" w:styleId="font5">
    <w:name w:val="font5"/>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28">
    <w:name w:val="xl28"/>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0">
    <w:name w:val="xl30"/>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31">
    <w:name w:val="xl31"/>
    <w:basedOn w:val="Normal"/>
    <w:rsid w:val="003D7BEA"/>
    <w:pPr>
      <w:widowControl/>
      <w:spacing w:before="100" w:beforeAutospacing="1" w:after="100" w:afterAutospacing="1"/>
      <w:jc w:val="both"/>
    </w:pPr>
    <w:rPr>
      <w:rFonts w:ascii="Arial" w:eastAsia="Arial Unicode MS" w:hAnsi="Arial" w:cs="Arial"/>
      <w:b/>
      <w:bCs/>
      <w:sz w:val="24"/>
      <w:szCs w:val="24"/>
      <w:lang w:eastAsia="es-ES"/>
    </w:rPr>
  </w:style>
  <w:style w:type="paragraph" w:customStyle="1" w:styleId="xl33">
    <w:name w:val="xl33"/>
    <w:basedOn w:val="Normal"/>
    <w:rsid w:val="003D7BEA"/>
    <w:pPr>
      <w:widowControl/>
      <w:pBdr>
        <w:top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4">
    <w:name w:val="xl34"/>
    <w:basedOn w:val="Normal"/>
    <w:rsid w:val="003D7BEA"/>
    <w:pPr>
      <w:widowControl/>
      <w:pBdr>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6">
    <w:name w:val="xl36"/>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8">
    <w:name w:val="xl38"/>
    <w:basedOn w:val="Normal"/>
    <w:rsid w:val="003D7BEA"/>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39">
    <w:name w:val="xl39"/>
    <w:basedOn w:val="Normal"/>
    <w:rsid w:val="003D7BEA"/>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40">
    <w:name w:val="xl40"/>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1">
    <w:name w:val="xl41"/>
    <w:basedOn w:val="Normal"/>
    <w:rsid w:val="003D7BEA"/>
    <w:pPr>
      <w:widowControl/>
      <w:pBdr>
        <w:top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2">
    <w:name w:val="xl42"/>
    <w:basedOn w:val="Normal"/>
    <w:rsid w:val="003D7BEA"/>
    <w:pPr>
      <w:widowControl/>
      <w:pBdr>
        <w:top w:val="single" w:sz="4" w:space="0" w:color="auto"/>
        <w:left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3">
    <w:name w:val="xl43"/>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4">
    <w:name w:val="xl44"/>
    <w:basedOn w:val="Normal"/>
    <w:rsid w:val="003D7BEA"/>
    <w:pPr>
      <w:widowControl/>
      <w:pBdr>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5">
    <w:name w:val="xl45"/>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46">
    <w:name w:val="xl46"/>
    <w:basedOn w:val="Normal"/>
    <w:rsid w:val="003D7BEA"/>
    <w:pPr>
      <w:widowControl/>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eastAsia="es-ES"/>
    </w:rPr>
  </w:style>
  <w:style w:type="paragraph" w:customStyle="1" w:styleId="xl47">
    <w:name w:val="xl47"/>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8">
    <w:name w:val="xl48"/>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0">
    <w:name w:val="xl50"/>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1">
    <w:name w:val="xl51"/>
    <w:basedOn w:val="Normal"/>
    <w:rsid w:val="003D7BEA"/>
    <w:pPr>
      <w:widowControl/>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52">
    <w:name w:val="xl52"/>
    <w:basedOn w:val="Normal"/>
    <w:rsid w:val="003D7BEA"/>
    <w:pPr>
      <w:widowControl/>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3">
    <w:name w:val="xl53"/>
    <w:basedOn w:val="Normal"/>
    <w:rsid w:val="003D7BEA"/>
    <w:pPr>
      <w:widowControl/>
      <w:pBdr>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4">
    <w:name w:val="xl54"/>
    <w:basedOn w:val="Normal"/>
    <w:rsid w:val="003D7BEA"/>
    <w:pPr>
      <w:widowControl/>
      <w:pBdr>
        <w:lef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5">
    <w:name w:val="xl55"/>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56">
    <w:name w:val="xl56"/>
    <w:basedOn w:val="Normal"/>
    <w:rsid w:val="003D7BEA"/>
    <w:pPr>
      <w:widowControl/>
      <w:spacing w:before="100" w:beforeAutospacing="1" w:after="100" w:afterAutospacing="1"/>
      <w:jc w:val="both"/>
    </w:pPr>
    <w:rPr>
      <w:rFonts w:ascii="Arial" w:eastAsia="Arial Unicode MS" w:hAnsi="Arial" w:cs="Arial"/>
      <w:b/>
      <w:bCs/>
      <w:sz w:val="16"/>
      <w:szCs w:val="16"/>
      <w:lang w:eastAsia="es-ES"/>
    </w:rPr>
  </w:style>
  <w:style w:type="paragraph" w:customStyle="1" w:styleId="xl57">
    <w:name w:val="xl57"/>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58">
    <w:name w:val="xl58"/>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59">
    <w:name w:val="xl59"/>
    <w:basedOn w:val="Normal"/>
    <w:rsid w:val="003D7BEA"/>
    <w:pPr>
      <w:widowControl/>
      <w:pBdr>
        <w:left w:val="single" w:sz="4" w:space="0" w:color="auto"/>
        <w:righ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60">
    <w:name w:val="xl60"/>
    <w:basedOn w:val="Normal"/>
    <w:rsid w:val="003D7BEA"/>
    <w:pPr>
      <w:widowControl/>
      <w:spacing w:before="100" w:beforeAutospacing="1" w:after="100" w:afterAutospacing="1"/>
      <w:jc w:val="center"/>
      <w:textAlignment w:val="top"/>
    </w:pPr>
    <w:rPr>
      <w:rFonts w:eastAsia="Arial Unicode MS"/>
      <w:b/>
      <w:bCs/>
      <w:sz w:val="24"/>
      <w:szCs w:val="24"/>
      <w:lang w:eastAsia="es-ES"/>
    </w:rPr>
  </w:style>
  <w:style w:type="paragraph" w:customStyle="1" w:styleId="xl61">
    <w:name w:val="xl61"/>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62">
    <w:name w:val="xl62"/>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3">
    <w:name w:val="xl63"/>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4">
    <w:name w:val="xl64"/>
    <w:basedOn w:val="Normal"/>
    <w:rsid w:val="003D7BEA"/>
    <w:pPr>
      <w:widowControl/>
      <w:spacing w:before="100" w:beforeAutospacing="1" w:after="100" w:afterAutospacing="1"/>
      <w:jc w:val="both"/>
      <w:textAlignment w:val="top"/>
    </w:pPr>
    <w:rPr>
      <w:rFonts w:eastAsia="Arial Unicode MS"/>
      <w:b/>
      <w:bCs/>
      <w:sz w:val="24"/>
      <w:szCs w:val="24"/>
      <w:lang w:eastAsia="es-ES"/>
    </w:rPr>
  </w:style>
  <w:style w:type="paragraph" w:customStyle="1" w:styleId="xl65">
    <w:name w:val="xl65"/>
    <w:basedOn w:val="Normal"/>
    <w:rsid w:val="003D7BEA"/>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6">
    <w:name w:val="xl66"/>
    <w:basedOn w:val="Normal"/>
    <w:rsid w:val="003D7BEA"/>
    <w:pPr>
      <w:widowControl/>
      <w:pBdr>
        <w:top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7">
    <w:name w:val="xl67"/>
    <w:basedOn w:val="Normal"/>
    <w:rsid w:val="003D7BE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8">
    <w:name w:val="xl68"/>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9">
    <w:name w:val="xl69"/>
    <w:basedOn w:val="Normal"/>
    <w:rsid w:val="003D7BE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0">
    <w:name w:val="xl70"/>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1">
    <w:name w:val="xl71"/>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2">
    <w:name w:val="xl72"/>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3">
    <w:name w:val="xl73"/>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4">
    <w:name w:val="xl74"/>
    <w:basedOn w:val="Normal"/>
    <w:rsid w:val="003D7BEA"/>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5">
    <w:name w:val="xl75"/>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pie">
    <w:name w:val="pie"/>
    <w:basedOn w:val="Normal"/>
    <w:rsid w:val="003D7BEA"/>
    <w:pPr>
      <w:widowControl/>
      <w:spacing w:before="225" w:after="225"/>
      <w:ind w:left="1500" w:right="1500"/>
      <w:jc w:val="both"/>
    </w:pPr>
    <w:rPr>
      <w:rFonts w:ascii="Times New Roman" w:eastAsia="Times New Roman" w:hAnsi="Times New Roman" w:cs="Times New Roman"/>
      <w:i/>
      <w:iCs/>
      <w:sz w:val="20"/>
      <w:szCs w:val="20"/>
      <w:lang w:eastAsia="es-ES"/>
    </w:rPr>
  </w:style>
  <w:style w:type="paragraph" w:customStyle="1" w:styleId="notas">
    <w:name w:val="notas"/>
    <w:basedOn w:val="Normal"/>
    <w:rsid w:val="003D7BEA"/>
    <w:pPr>
      <w:widowControl/>
      <w:spacing w:before="225" w:after="225"/>
      <w:ind w:left="975" w:right="975"/>
      <w:jc w:val="both"/>
    </w:pPr>
    <w:rPr>
      <w:rFonts w:ascii="Times New Roman" w:eastAsia="Times New Roman" w:hAnsi="Times New Roman" w:cs="Times New Roman"/>
      <w:sz w:val="18"/>
      <w:szCs w:val="18"/>
      <w:lang w:eastAsia="es-ES"/>
    </w:rPr>
  </w:style>
  <w:style w:type="character" w:styleId="CdigoHTML">
    <w:name w:val="HTML Code"/>
    <w:rsid w:val="003D7BEA"/>
    <w:rPr>
      <w:rFonts w:ascii="Courier New" w:eastAsia="Courier New" w:hAnsi="Courier New" w:cs="Courier New"/>
      <w:sz w:val="20"/>
      <w:szCs w:val="20"/>
    </w:rPr>
  </w:style>
  <w:style w:type="character" w:customStyle="1" w:styleId="Hipervnculo1">
    <w:name w:val="Hipervínculo1"/>
    <w:rsid w:val="003D7BEA"/>
    <w:rPr>
      <w:color w:val="0000FF"/>
      <w:u w:val="single"/>
    </w:rPr>
  </w:style>
  <w:style w:type="paragraph" w:customStyle="1" w:styleId="H3">
    <w:name w:val="H3"/>
    <w:basedOn w:val="Normal"/>
    <w:next w:val="Normal"/>
    <w:rsid w:val="003D7BEA"/>
    <w:pPr>
      <w:keepNext/>
      <w:overflowPunct w:val="0"/>
      <w:adjustRightInd w:val="0"/>
      <w:spacing w:before="100" w:after="100"/>
      <w:jc w:val="both"/>
      <w:textAlignment w:val="baseline"/>
    </w:pPr>
    <w:rPr>
      <w:rFonts w:ascii="Times New Roman" w:eastAsia="Times New Roman" w:hAnsi="Times New Roman" w:cs="Times New Roman"/>
      <w:b/>
      <w:sz w:val="28"/>
      <w:szCs w:val="20"/>
      <w:lang w:val="es-ES_tradnl" w:eastAsia="es-ES"/>
    </w:rPr>
  </w:style>
  <w:style w:type="paragraph" w:customStyle="1" w:styleId="VIETANNEGRITA">
    <w:name w:val="VIÑETA N NEGRITA"/>
    <w:basedOn w:val="Normal"/>
    <w:next w:val="Normal"/>
    <w:qFormat/>
    <w:rsid w:val="003D7BEA"/>
    <w:pPr>
      <w:widowControl/>
      <w:tabs>
        <w:tab w:val="num" w:pos="720"/>
      </w:tabs>
      <w:spacing w:before="120" w:after="200" w:line="360" w:lineRule="auto"/>
      <w:ind w:left="720" w:hanging="720"/>
      <w:jc w:val="both"/>
    </w:pPr>
    <w:rPr>
      <w:rFonts w:ascii="Arial" w:eastAsia="Arial" w:hAnsi="Arial" w:cs="Times New Roman"/>
      <w:b/>
      <w:lang w:val="es-EC"/>
    </w:rPr>
  </w:style>
  <w:style w:type="character" w:customStyle="1" w:styleId="style3">
    <w:name w:val="style3"/>
    <w:rsid w:val="003D7BEA"/>
  </w:style>
  <w:style w:type="paragraph" w:customStyle="1" w:styleId="VIETASSECUNDARIAS">
    <w:name w:val="VIÑETAS SECUNDARIAS"/>
    <w:basedOn w:val="Normal"/>
    <w:next w:val="Normal"/>
    <w:autoRedefine/>
    <w:qFormat/>
    <w:rsid w:val="003D7BEA"/>
    <w:pPr>
      <w:widowControl/>
      <w:spacing w:line="360" w:lineRule="auto"/>
      <w:jc w:val="both"/>
    </w:pPr>
    <w:rPr>
      <w:rFonts w:ascii="Arial" w:eastAsia="Arial" w:hAnsi="Arial" w:cs="Arial"/>
      <w:lang w:bidi="en-US"/>
    </w:rPr>
  </w:style>
  <w:style w:type="character" w:customStyle="1" w:styleId="documentdescription">
    <w:name w:val="documentdescription"/>
    <w:rsid w:val="003D7BEA"/>
  </w:style>
  <w:style w:type="paragraph" w:styleId="Textodebloque">
    <w:name w:val="Block Text"/>
    <w:basedOn w:val="Normal"/>
    <w:rsid w:val="003D7BEA"/>
    <w:pPr>
      <w:widowControl/>
      <w:tabs>
        <w:tab w:val="center" w:pos="-993"/>
      </w:tabs>
      <w:overflowPunct w:val="0"/>
      <w:adjustRightInd w:val="0"/>
      <w:spacing w:line="360" w:lineRule="auto"/>
      <w:ind w:left="709" w:right="-374"/>
      <w:jc w:val="both"/>
      <w:textAlignment w:val="baseline"/>
    </w:pPr>
    <w:rPr>
      <w:rFonts w:ascii="Times New Roman" w:eastAsia="Times New Roman" w:hAnsi="Times New Roman" w:cs="Times New Roman"/>
      <w:color w:val="0000FF"/>
      <w:sz w:val="24"/>
      <w:szCs w:val="20"/>
      <w:lang w:val="es-ES_tradnl" w:eastAsia="es-ES"/>
    </w:rPr>
  </w:style>
  <w:style w:type="paragraph" w:customStyle="1" w:styleId="verdana">
    <w:name w:val="verdana"/>
    <w:basedOn w:val="Normal"/>
    <w:uiPriority w:val="99"/>
    <w:rsid w:val="003D7BEA"/>
    <w:pPr>
      <w:widowControl/>
      <w:adjustRightInd w:val="0"/>
      <w:spacing w:before="100" w:beforeAutospacing="1" w:after="100" w:afterAutospacing="1"/>
      <w:jc w:val="both"/>
      <w:outlineLvl w:val="0"/>
    </w:pPr>
    <w:rPr>
      <w:rFonts w:ascii="Verdana" w:eastAsia="Times New Roman" w:hAnsi="Verdana" w:cs="Arial"/>
      <w:sz w:val="24"/>
      <w:szCs w:val="24"/>
      <w:lang w:eastAsia="es-ES"/>
    </w:rPr>
  </w:style>
  <w:style w:type="paragraph" w:customStyle="1" w:styleId="Heading31">
    <w:name w:val="Heading 31"/>
    <w:basedOn w:val="Normal"/>
    <w:next w:val="Textbody"/>
    <w:rsid w:val="003D7BEA"/>
    <w:pPr>
      <w:keepNext/>
      <w:suppressAutoHyphens/>
      <w:spacing w:before="240" w:after="120"/>
      <w:jc w:val="both"/>
      <w:textAlignment w:val="baseline"/>
      <w:outlineLvl w:val="2"/>
    </w:pPr>
    <w:rPr>
      <w:rFonts w:ascii="Times New Roman" w:eastAsia="Lucida Sans Unicode" w:hAnsi="Times New Roman"/>
      <w:b/>
      <w:bCs/>
      <w:kern w:val="3"/>
      <w:sz w:val="28"/>
      <w:szCs w:val="28"/>
      <w:lang w:eastAsia="zh-CN" w:bidi="hi-IN"/>
    </w:rPr>
  </w:style>
  <w:style w:type="character" w:customStyle="1" w:styleId="TtuloCar1">
    <w:name w:val="Título Car1"/>
    <w:uiPriority w:val="10"/>
    <w:rsid w:val="003D7BEA"/>
    <w:rPr>
      <w:rFonts w:ascii="Calibri Light" w:eastAsia="Times New Roman" w:hAnsi="Calibri Light" w:cs="Times New Roman"/>
      <w:spacing w:val="-10"/>
      <w:kern w:val="28"/>
      <w:sz w:val="56"/>
      <w:szCs w:val="56"/>
    </w:rPr>
  </w:style>
  <w:style w:type="character" w:customStyle="1" w:styleId="BalloonTextChar">
    <w:name w:val="Balloon Text Char"/>
    <w:uiPriority w:val="99"/>
    <w:semiHidden/>
    <w:locked/>
    <w:rsid w:val="003D7BEA"/>
    <w:rPr>
      <w:rFonts w:ascii="Tahoma" w:hAnsi="Tahoma" w:cs="Tahoma"/>
      <w:sz w:val="16"/>
      <w:szCs w:val="16"/>
    </w:rPr>
  </w:style>
  <w:style w:type="table" w:styleId="Listaclara-nfasis3">
    <w:name w:val="Light List Accent 3"/>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media1-nfasis3">
    <w:name w:val="Medium Grid 1 Accent 3"/>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Sombreadoclaro1">
    <w:name w:val="Sombreado claro1"/>
    <w:basedOn w:val="Tablanormal"/>
    <w:uiPriority w:val="60"/>
    <w:rsid w:val="003D7BEA"/>
    <w:pPr>
      <w:widowControl/>
    </w:pPr>
    <w:rPr>
      <w:rFonts w:ascii="Calibri" w:eastAsia="Calibri" w:hAnsi="Calibri" w:cs="Times New Roman"/>
      <w:color w:val="000000"/>
      <w:sz w:val="20"/>
      <w:szCs w:val="20"/>
      <w:lang w:val="es-EC"/>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media2-nfasis4">
    <w:name w:val="Medium Grid 2 Accent 4"/>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1-nfasis5">
    <w:name w:val="Medium Grid 1 Accent 5"/>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1">
    <w:name w:val="Medium Grid 1 Accent 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ombreadomedio1-nfasis11">
    <w:name w:val="Sombreado medio 1 - Énfasis 11"/>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clara-nfasis5">
    <w:name w:val="Light Grid Accent 5"/>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mn-ea" w:eastAsia="Times New Roman" w:hAnsi="+mn-e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n-ea" w:eastAsia="Times New Roman" w:hAnsi="+mn-e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n-ea" w:eastAsia="Times New Roman" w:hAnsi="+mn-ea" w:cs="Times New Roman"/>
        <w:b/>
        <w:bCs/>
      </w:rPr>
    </w:tblStylePr>
    <w:tblStylePr w:type="lastCol">
      <w:rPr>
        <w:rFonts w:ascii="+mn-ea" w:eastAsia="Times New Roman" w:hAnsi="+mn-e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medio1-nfasis4">
    <w:name w:val="Medium Shading 1 Accent 4"/>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Cuadrculamedia11">
    <w:name w:val="Cuadrícula media 1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2">
    <w:name w:val="Medium Grid 1 Accent 2"/>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1">
    <w:name w:val="1"/>
    <w:basedOn w:val="Normal"/>
    <w:next w:val="Normal"/>
    <w:qFormat/>
    <w:rsid w:val="003D7BEA"/>
    <w:pPr>
      <w:widowControl/>
      <w:spacing w:before="120" w:after="120"/>
      <w:jc w:val="both"/>
    </w:pPr>
    <w:rPr>
      <w:rFonts w:ascii="Times New Roman" w:eastAsia="Times New Roman" w:hAnsi="Times New Roman" w:cs="Times New Roman"/>
      <w:b/>
      <w:bCs/>
      <w:sz w:val="20"/>
      <w:szCs w:val="20"/>
      <w:lang w:eastAsia="es-ES"/>
    </w:rPr>
  </w:style>
  <w:style w:type="table" w:customStyle="1" w:styleId="TableGrid1">
    <w:name w:val="TableGrid1"/>
    <w:rsid w:val="003D7BEA"/>
    <w:pPr>
      <w:widowControl/>
    </w:pPr>
    <w:rPr>
      <w:rFonts w:ascii="Calibri" w:eastAsia="Times New Roman" w:hAnsi="Calibri" w:cs="Times New Roman"/>
      <w:lang w:val="es-EC"/>
    </w:rPr>
    <w:tblPr>
      <w:tblCellMar>
        <w:top w:w="0" w:type="dxa"/>
        <w:left w:w="0" w:type="dxa"/>
        <w:bottom w:w="0" w:type="dxa"/>
        <w:right w:w="0" w:type="dxa"/>
      </w:tblCellMar>
    </w:tblPr>
  </w:style>
  <w:style w:type="table" w:customStyle="1" w:styleId="Tablaconcuadrculaclara1">
    <w:name w:val="Tabla con cuadrícula clara1"/>
    <w:basedOn w:val="Tablanormal"/>
    <w:uiPriority w:val="40"/>
    <w:rsid w:val="003D7BEA"/>
    <w:pPr>
      <w:widowControl/>
    </w:pPr>
    <w:rPr>
      <w:rFonts w:ascii="Calibri" w:eastAsia="Calibri" w:hAnsi="Calibri" w:cs="Times New Roman"/>
      <w:sz w:val="20"/>
      <w:szCs w:val="20"/>
      <w:lang w:val="es-EC"/>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normal21">
    <w:name w:val="Tabla normal 21"/>
    <w:basedOn w:val="Tablanormal"/>
    <w:uiPriority w:val="42"/>
    <w:rsid w:val="003D7BEA"/>
    <w:pPr>
      <w:widowControl/>
    </w:pPr>
    <w:rPr>
      <w:rFonts w:ascii="Calibri" w:eastAsia="Calibri" w:hAnsi="Calibri" w:cs="Times New Roman"/>
      <w:sz w:val="20"/>
      <w:szCs w:val="20"/>
      <w:lang w:val="es-E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ombreadomedio1-nfasis1">
    <w:name w:val="Medium Shading 1 Accent 1"/>
    <w:basedOn w:val="Tablanormal"/>
    <w:uiPriority w:val="63"/>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claro-nfasis5">
    <w:name w:val="Light Shading Accent 5"/>
    <w:basedOn w:val="Tablanormal"/>
    <w:uiPriority w:val="60"/>
    <w:rsid w:val="003D7BEA"/>
    <w:pPr>
      <w:widowControl/>
    </w:pPr>
    <w:rPr>
      <w:rFonts w:ascii="Calibri" w:eastAsia="Calibri" w:hAnsi="Calibri" w:cs="Times New Roman"/>
      <w:color w:val="31849B"/>
      <w:sz w:val="20"/>
      <w:szCs w:val="20"/>
      <w:lang w:val="es-ES" w:eastAsia="es-E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clara-nfasis5">
    <w:name w:val="Light List Accent 5"/>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uadrculavistosa-nfasis1">
    <w:name w:val="Colorful Grid Accent 1"/>
    <w:basedOn w:val="Tablanormal"/>
    <w:uiPriority w:val="73"/>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ombreadoclaro-nfasis1">
    <w:name w:val="Light Shading Accent 1"/>
    <w:basedOn w:val="Tablanormal"/>
    <w:uiPriority w:val="60"/>
    <w:rsid w:val="003D7BEA"/>
    <w:pPr>
      <w:widowControl/>
    </w:pPr>
    <w:rPr>
      <w:rFonts w:ascii="Calibri" w:eastAsia="Calibri" w:hAnsi="Calibri" w:cs="Times New Roman"/>
      <w:color w:val="365F91"/>
      <w:sz w:val="20"/>
      <w:szCs w:val="20"/>
      <w:lang w:val="es-ES"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clara-nfasis4">
    <w:name w:val="Light List Accent 4"/>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ombreadoclaro-nfasis2">
    <w:name w:val="Light Shading Accent 2"/>
    <w:basedOn w:val="Tablanormal"/>
    <w:uiPriority w:val="60"/>
    <w:rsid w:val="003D7BEA"/>
    <w:pPr>
      <w:widowControl/>
    </w:pPr>
    <w:rPr>
      <w:rFonts w:ascii="Calibri" w:eastAsia="Calibri" w:hAnsi="Calibri" w:cs="Times New Roman"/>
      <w:color w:val="943634"/>
      <w:sz w:val="20"/>
      <w:szCs w:val="20"/>
      <w:lang w:val="es-ES"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vistosa-nfasis4">
    <w:name w:val="Colorful List Accent 4"/>
    <w:basedOn w:val="Tablanormal"/>
    <w:uiPriority w:val="72"/>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media3-nfasis3">
    <w:name w:val="Medium Grid 3 Accent 3"/>
    <w:basedOn w:val="Tablanormal"/>
    <w:uiPriority w:val="6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medio1-nfasis2">
    <w:name w:val="Medium Shading 1 Accent 2"/>
    <w:basedOn w:val="Tablanormal"/>
    <w:uiPriority w:val="63"/>
    <w:rsid w:val="003D7BEA"/>
    <w:pPr>
      <w:widowControl/>
      <w:jc w:val="center"/>
    </w:pPr>
    <w:rPr>
      <w:rFonts w:ascii="Calibri" w:eastAsia="Calibri" w:hAnsi="Calibri" w:cs="Times New Roman"/>
      <w:lang w:val="es-ES_tradn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aconcuadrcula4-nfasis11">
    <w:name w:val="Tabla con cuadrícula 4 - Énfasis 11"/>
    <w:basedOn w:val="Tablanormal"/>
    <w:uiPriority w:val="4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
    <w:name w:val="Tabla normal 11"/>
    <w:basedOn w:val="Tablanormal"/>
    <w:uiPriority w:val="4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ieInformacion">
    <w:name w:val="Pie_Informacion"/>
    <w:basedOn w:val="Normal"/>
    <w:link w:val="PieInformacionCar"/>
    <w:qFormat/>
    <w:rsid w:val="003D7BEA"/>
    <w:pPr>
      <w:widowControl/>
      <w:spacing w:before="100"/>
      <w:jc w:val="center"/>
    </w:pPr>
    <w:rPr>
      <w:rFonts w:ascii="Century Gothic" w:eastAsia="Times New Roman" w:hAnsi="Century Gothic" w:cs="Times New Roman"/>
      <w:b/>
      <w:sz w:val="20"/>
      <w:szCs w:val="20"/>
      <w:lang w:val="es-EC"/>
    </w:rPr>
  </w:style>
  <w:style w:type="character" w:customStyle="1" w:styleId="PieInformacionCar">
    <w:name w:val="Pie_Informacion Car"/>
    <w:link w:val="PieInformacion"/>
    <w:rsid w:val="003D7BEA"/>
    <w:rPr>
      <w:rFonts w:ascii="Century Gothic" w:eastAsia="Times New Roman" w:hAnsi="Century Gothic" w:cs="Times New Roman"/>
      <w:b/>
      <w:sz w:val="20"/>
      <w:szCs w:val="20"/>
      <w:lang w:val="es-EC" w:eastAsia="es-EC"/>
    </w:rPr>
  </w:style>
  <w:style w:type="paragraph" w:customStyle="1" w:styleId="Epgrafe2">
    <w:name w:val="Epígrafe2"/>
    <w:basedOn w:val="Normal"/>
    <w:next w:val="Normal"/>
    <w:unhideWhenUsed/>
    <w:qFormat/>
    <w:rsid w:val="003D7BEA"/>
    <w:pPr>
      <w:widowControl/>
      <w:spacing w:before="100" w:after="200"/>
      <w:jc w:val="both"/>
    </w:pPr>
    <w:rPr>
      <w:rFonts w:ascii="Century Gothic" w:eastAsia="Times New Roman" w:hAnsi="Century Gothic" w:cs="Times New Roman"/>
      <w:b/>
      <w:bCs/>
      <w:color w:val="2E74B5"/>
      <w:sz w:val="16"/>
      <w:szCs w:val="16"/>
      <w:lang w:val="es-EC"/>
    </w:rPr>
  </w:style>
  <w:style w:type="paragraph" w:customStyle="1" w:styleId="TextoContenidos">
    <w:name w:val="Texto Contenidos"/>
    <w:basedOn w:val="Normal"/>
    <w:rsid w:val="003D7BEA"/>
    <w:pPr>
      <w:widowControl/>
      <w:suppressAutoHyphens/>
      <w:adjustRightInd w:val="0"/>
      <w:spacing w:before="100"/>
      <w:jc w:val="both"/>
    </w:pPr>
    <w:rPr>
      <w:rFonts w:ascii="Century Gothic" w:eastAsia="Times New Roman" w:hAnsi="Century Gothic" w:cs="Calibri"/>
      <w:bCs/>
      <w:color w:val="000000"/>
      <w:szCs w:val="20"/>
      <w:lang w:val="es-EC"/>
    </w:rPr>
  </w:style>
  <w:style w:type="table" w:customStyle="1" w:styleId="Tablaconcuadrcula3-nfasis51">
    <w:name w:val="Tabla con cuadrícula 3 - Énfasis 5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concuadrcula3-nfasis11">
    <w:name w:val="Tabla con cuadrícula 3 - Énfasis 1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footnotedescription">
    <w:name w:val="footnote description"/>
    <w:next w:val="Normal"/>
    <w:link w:val="footnotedescriptionChar"/>
    <w:hidden/>
    <w:rsid w:val="003D7BEA"/>
    <w:pPr>
      <w:widowControl/>
      <w:spacing w:line="284" w:lineRule="auto"/>
      <w:ind w:left="1"/>
    </w:pPr>
    <w:rPr>
      <w:rFonts w:ascii="Calibri" w:eastAsia="Calibri" w:hAnsi="Calibri" w:cs="Calibri"/>
      <w:color w:val="000000"/>
      <w:sz w:val="20"/>
      <w:lang w:val="es-EC"/>
    </w:rPr>
  </w:style>
  <w:style w:type="character" w:customStyle="1" w:styleId="footnotedescriptionChar">
    <w:name w:val="footnote description Char"/>
    <w:link w:val="footnotedescription"/>
    <w:rsid w:val="003D7BEA"/>
    <w:rPr>
      <w:rFonts w:ascii="Calibri" w:eastAsia="Calibri" w:hAnsi="Calibri" w:cs="Calibri"/>
      <w:color w:val="000000"/>
      <w:sz w:val="20"/>
      <w:lang w:val="es-EC" w:eastAsia="es-EC"/>
    </w:rPr>
  </w:style>
  <w:style w:type="character" w:customStyle="1" w:styleId="footnotemark">
    <w:name w:val="footnote mark"/>
    <w:hidden/>
    <w:rsid w:val="003D7BEA"/>
    <w:rPr>
      <w:rFonts w:ascii="Calibri" w:eastAsia="Calibri" w:hAnsi="Calibri" w:cs="Calibri"/>
      <w:color w:val="000000"/>
      <w:sz w:val="20"/>
      <w:vertAlign w:val="superscript"/>
    </w:rPr>
  </w:style>
  <w:style w:type="paragraph" w:customStyle="1" w:styleId="Tabla">
    <w:name w:val="Tabla"/>
    <w:basedOn w:val="Normal"/>
    <w:link w:val="TablaCar"/>
    <w:qFormat/>
    <w:rsid w:val="003D7BEA"/>
    <w:pPr>
      <w:widowControl/>
      <w:jc w:val="both"/>
    </w:pPr>
    <w:rPr>
      <w:rFonts w:ascii="Century Gothic" w:eastAsia="Calibri" w:hAnsi="Century Gothic" w:cs="Times New Roman"/>
      <w:sz w:val="20"/>
      <w:lang w:val="es-EC"/>
    </w:rPr>
  </w:style>
  <w:style w:type="character" w:customStyle="1" w:styleId="TablaCar">
    <w:name w:val="Tabla Car"/>
    <w:link w:val="Tabla"/>
    <w:rsid w:val="003D7BEA"/>
    <w:rPr>
      <w:rFonts w:ascii="Century Gothic" w:eastAsia="Calibri" w:hAnsi="Century Gothic" w:cs="Times New Roman"/>
      <w:sz w:val="20"/>
      <w:lang w:val="es-EC"/>
    </w:rPr>
  </w:style>
  <w:style w:type="paragraph" w:customStyle="1" w:styleId="msonormal0">
    <w:name w:val="msonormal"/>
    <w:basedOn w:val="Normal"/>
    <w:rsid w:val="003D7BEA"/>
    <w:pPr>
      <w:widowControl/>
      <w:spacing w:before="100" w:beforeAutospacing="1" w:after="100" w:afterAutospacing="1"/>
    </w:pPr>
    <w:rPr>
      <w:rFonts w:ascii="Times New Roman" w:eastAsia="Times New Roman" w:hAnsi="Times New Roman" w:cs="Times New Roman"/>
      <w:sz w:val="24"/>
      <w:szCs w:val="24"/>
      <w:lang w:val="es-EC"/>
    </w:rPr>
  </w:style>
  <w:style w:type="paragraph" w:customStyle="1" w:styleId="xl76">
    <w:name w:val="xl76"/>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7">
    <w:name w:val="xl77"/>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8">
    <w:name w:val="xl78"/>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79">
    <w:name w:val="xl79"/>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lang w:val="es-EC"/>
    </w:rPr>
  </w:style>
  <w:style w:type="paragraph" w:customStyle="1" w:styleId="xl80">
    <w:name w:val="xl80"/>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color w:val="FF0000"/>
      <w:sz w:val="16"/>
      <w:szCs w:val="16"/>
      <w:lang w:val="es-EC"/>
    </w:rPr>
  </w:style>
  <w:style w:type="paragraph" w:customStyle="1" w:styleId="xl81">
    <w:name w:val="xl81"/>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2">
    <w:name w:val="xl82"/>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3">
    <w:name w:val="xl8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4">
    <w:name w:val="xl84"/>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5">
    <w:name w:val="xl85"/>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6">
    <w:name w:val="xl86"/>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7">
    <w:name w:val="xl87"/>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8">
    <w:name w:val="xl88"/>
    <w:basedOn w:val="Normal"/>
    <w:rsid w:val="003D7BEA"/>
    <w:pPr>
      <w:widowControl/>
      <w:pBdr>
        <w:left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9">
    <w:name w:val="xl89"/>
    <w:basedOn w:val="Normal"/>
    <w:rsid w:val="003D7BEA"/>
    <w:pPr>
      <w:widowControl/>
      <w:pBdr>
        <w:top w:val="single" w:sz="8" w:space="0" w:color="auto"/>
        <w:left w:val="single" w:sz="8"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0">
    <w:name w:val="xl90"/>
    <w:basedOn w:val="Normal"/>
    <w:rsid w:val="003D7BEA"/>
    <w:pPr>
      <w:widowControl/>
      <w:pBdr>
        <w:left w:val="single" w:sz="4" w:space="0" w:color="auto"/>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1">
    <w:name w:val="xl91"/>
    <w:basedOn w:val="Normal"/>
    <w:rsid w:val="003D7BEA"/>
    <w:pPr>
      <w:widowControl/>
      <w:pBdr>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2">
    <w:name w:val="xl92"/>
    <w:basedOn w:val="Normal"/>
    <w:rsid w:val="003D7BEA"/>
    <w:pPr>
      <w:widowControl/>
      <w:pBdr>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3">
    <w:name w:val="xl9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4">
    <w:name w:val="xl94"/>
    <w:basedOn w:val="Normal"/>
    <w:rsid w:val="003D7BEA"/>
    <w:pPr>
      <w:widowControl/>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5">
    <w:name w:val="xl95"/>
    <w:basedOn w:val="Normal"/>
    <w:rsid w:val="003D7BE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6">
    <w:name w:val="xl96"/>
    <w:basedOn w:val="Normal"/>
    <w:rsid w:val="003D7BEA"/>
    <w:pPr>
      <w:widowControl/>
      <w:pBdr>
        <w:top w:val="single" w:sz="4" w:space="0" w:color="auto"/>
        <w:left w:val="single" w:sz="4" w:space="0" w:color="auto"/>
        <w:bottom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7">
    <w:name w:val="xl97"/>
    <w:basedOn w:val="Normal"/>
    <w:rsid w:val="003D7BEA"/>
    <w:pPr>
      <w:widowControl/>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ascii="Arial" w:eastAsia="Times New Roman" w:hAnsi="Arial" w:cs="Arial"/>
      <w:b/>
      <w:bCs/>
      <w:sz w:val="18"/>
      <w:szCs w:val="18"/>
      <w:lang w:val="es-EC"/>
    </w:rPr>
  </w:style>
  <w:style w:type="paragraph" w:customStyle="1" w:styleId="xl98">
    <w:name w:val="xl98"/>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C"/>
    </w:rPr>
  </w:style>
  <w:style w:type="paragraph" w:customStyle="1" w:styleId="xl99">
    <w:name w:val="xl99"/>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8"/>
      <w:szCs w:val="18"/>
      <w:lang w:val="es-EC"/>
    </w:rPr>
  </w:style>
  <w:style w:type="paragraph" w:styleId="Tabladeilustraciones">
    <w:name w:val="table of figures"/>
    <w:basedOn w:val="Normal"/>
    <w:next w:val="Normal"/>
    <w:uiPriority w:val="99"/>
    <w:unhideWhenUsed/>
    <w:rsid w:val="003D7BEA"/>
    <w:pPr>
      <w:kinsoku w:val="0"/>
    </w:pPr>
    <w:rPr>
      <w:rFonts w:ascii="Times New Roman" w:eastAsia="Times New Roman" w:hAnsi="Times New Roman" w:cs="Times New Roman"/>
      <w:sz w:val="24"/>
      <w:szCs w:val="24"/>
      <w:lang w:val="es-EC" w:eastAsia="es-PE"/>
    </w:rPr>
  </w:style>
  <w:style w:type="table" w:customStyle="1" w:styleId="TableNormal1">
    <w:name w:val="Table Normal1"/>
    <w:uiPriority w:val="2"/>
    <w:semiHidden/>
    <w:unhideWhenUsed/>
    <w:qFormat/>
    <w:rsid w:val="003D7BEA"/>
    <w:tblPr>
      <w:tblInd w:w="0" w:type="dxa"/>
      <w:tblCellMar>
        <w:top w:w="0" w:type="dxa"/>
        <w:left w:w="0" w:type="dxa"/>
        <w:bottom w:w="0" w:type="dxa"/>
        <w:right w:w="0" w:type="dxa"/>
      </w:tblCellMar>
    </w:tblPr>
  </w:style>
  <w:style w:type="paragraph" w:styleId="Subttulo">
    <w:name w:val="Subtitle"/>
    <w:basedOn w:val="Normal"/>
    <w:next w:val="Normal"/>
    <w:link w:val="SubttuloCar1"/>
    <w:uiPriority w:val="11"/>
    <w:qFormat/>
    <w:rPr>
      <w:color w:val="595959"/>
      <w:sz w:val="28"/>
      <w:szCs w:val="28"/>
    </w:rPr>
  </w:style>
  <w:style w:type="table" w:customStyle="1" w:styleId="a">
    <w:basedOn w:val="TableNormal0"/>
    <w:tblPr>
      <w:tblStyleRowBandSize w:val="1"/>
      <w:tblStyleColBandSize w:val="1"/>
      <w:tblInd w:w="0" w:type="dxa"/>
      <w:tblCellMar>
        <w:top w:w="0" w:type="dxa"/>
        <w:left w:w="70" w:type="dxa"/>
        <w:bottom w:w="0" w:type="dxa"/>
        <w:right w:w="70" w:type="dxa"/>
      </w:tblCellMar>
    </w:tblPr>
  </w:style>
  <w:style w:type="table" w:customStyle="1" w:styleId="a0">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1">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2">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3">
    <w:basedOn w:val="TableNormal0"/>
    <w:tblPr>
      <w:tblStyleRowBandSize w:val="1"/>
      <w:tblStyleColBandSize w:val="1"/>
      <w:tblInd w:w="0" w:type="dxa"/>
      <w:tblCellMar>
        <w:top w:w="0" w:type="dxa"/>
        <w:left w:w="0" w:type="dxa"/>
        <w:bottom w:w="0" w:type="dxa"/>
        <w:right w:w="0" w:type="dxa"/>
      </w:tblCellMar>
    </w:tblPr>
  </w:style>
  <w:style w:type="table" w:customStyle="1" w:styleId="a4">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a">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c">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d">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e">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0">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1">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2">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0"/>
    <w:tblPr>
      <w:tblStyleRowBandSize w:val="1"/>
      <w:tblStyleColBandSize w:val="1"/>
      <w:tblInd w:w="0" w:type="dxa"/>
      <w:tblCellMar>
        <w:top w:w="0" w:type="dxa"/>
        <w:left w:w="70" w:type="dxa"/>
        <w:bottom w:w="0" w:type="dxa"/>
        <w:right w:w="70" w:type="dxa"/>
      </w:tblCellMar>
    </w:tblPr>
  </w:style>
  <w:style w:type="table" w:customStyle="1" w:styleId="af4">
    <w:basedOn w:val="TableNormal0"/>
    <w:tblPr>
      <w:tblStyleRowBandSize w:val="1"/>
      <w:tblStyleColBandSize w:val="1"/>
      <w:tblInd w:w="0" w:type="dxa"/>
      <w:tblCellMar>
        <w:top w:w="0" w:type="dxa"/>
        <w:left w:w="70" w:type="dxa"/>
        <w:bottom w:w="0" w:type="dxa"/>
        <w:right w:w="70" w:type="dxa"/>
      </w:tblCellMar>
    </w:tblPr>
  </w:style>
  <w:style w:type="table" w:customStyle="1" w:styleId="af5">
    <w:basedOn w:val="TableNormal0"/>
    <w:tblPr>
      <w:tblStyleRowBandSize w:val="1"/>
      <w:tblStyleColBandSize w:val="1"/>
      <w:tblInd w:w="0" w:type="dxa"/>
      <w:tblCellMar>
        <w:top w:w="0" w:type="dxa"/>
        <w:left w:w="70" w:type="dxa"/>
        <w:bottom w:w="0" w:type="dxa"/>
        <w:right w:w="70" w:type="dxa"/>
      </w:tblCellMar>
    </w:tblPr>
  </w:style>
  <w:style w:type="table" w:customStyle="1" w:styleId="af6">
    <w:basedOn w:val="TableNormal0"/>
    <w:tblPr>
      <w:tblStyleRowBandSize w:val="1"/>
      <w:tblStyleColBandSize w:val="1"/>
      <w:tblInd w:w="0" w:type="dxa"/>
      <w:tblCellMar>
        <w:top w:w="0" w:type="dxa"/>
        <w:left w:w="0" w:type="dxa"/>
        <w:bottom w:w="0" w:type="dxa"/>
        <w:right w:w="0" w:type="dxa"/>
      </w:tblCellMar>
    </w:tblPr>
  </w:style>
  <w:style w:type="table" w:customStyle="1" w:styleId="af7">
    <w:basedOn w:val="TableNormal0"/>
    <w:tblPr>
      <w:tblStyleRowBandSize w:val="1"/>
      <w:tblStyleColBandSize w:val="1"/>
      <w:tblInd w:w="0" w:type="dxa"/>
      <w:tblCellMar>
        <w:top w:w="0" w:type="dxa"/>
        <w:left w:w="0" w:type="dxa"/>
        <w:bottom w:w="0" w:type="dxa"/>
        <w:right w:w="0" w:type="dxa"/>
      </w:tblCellMar>
    </w:tblPr>
  </w:style>
  <w:style w:type="table" w:customStyle="1" w:styleId="af8">
    <w:basedOn w:val="TableNormal0"/>
    <w:tblPr>
      <w:tblStyleRowBandSize w:val="1"/>
      <w:tblStyleColBandSize w:val="1"/>
      <w:tblInd w:w="0" w:type="dxa"/>
      <w:tblCellMar>
        <w:top w:w="0" w:type="dxa"/>
        <w:left w:w="0" w:type="dxa"/>
        <w:bottom w:w="0" w:type="dxa"/>
        <w:right w:w="0" w:type="dxa"/>
      </w:tblCellMar>
    </w:tblPr>
  </w:style>
  <w:style w:type="table" w:customStyle="1" w:styleId="af9">
    <w:basedOn w:val="TableNormal0"/>
    <w:tblPr>
      <w:tblStyleRowBandSize w:val="1"/>
      <w:tblStyleColBandSize w:val="1"/>
      <w:tblInd w:w="0" w:type="dxa"/>
      <w:tblCellMar>
        <w:top w:w="0" w:type="dxa"/>
        <w:left w:w="0" w:type="dxa"/>
        <w:bottom w:w="0" w:type="dxa"/>
        <w:right w:w="0" w:type="dxa"/>
      </w:tblCellMar>
    </w:tblPr>
  </w:style>
  <w:style w:type="table" w:customStyle="1" w:styleId="afa">
    <w:basedOn w:val="TableNormal0"/>
    <w:tblPr>
      <w:tblStyleRowBandSize w:val="1"/>
      <w:tblStyleColBandSize w:val="1"/>
      <w:tblInd w:w="0" w:type="dxa"/>
      <w:tblCellMar>
        <w:top w:w="0" w:type="dxa"/>
        <w:left w:w="0" w:type="dxa"/>
        <w:bottom w:w="0" w:type="dxa"/>
        <w:right w:w="0" w:type="dxa"/>
      </w:tblCellMar>
    </w:tblPr>
  </w:style>
  <w:style w:type="table" w:customStyle="1" w:styleId="afb">
    <w:basedOn w:val="TableNormal0"/>
    <w:tblPr>
      <w:tblStyleRowBandSize w:val="1"/>
      <w:tblStyleColBandSize w:val="1"/>
      <w:tblInd w:w="0" w:type="dxa"/>
      <w:tblCellMar>
        <w:top w:w="0" w:type="dxa"/>
        <w:left w:w="0" w:type="dxa"/>
        <w:bottom w:w="0" w:type="dxa"/>
        <w:right w:w="0" w:type="dxa"/>
      </w:tblCellMar>
    </w:tblPr>
  </w:style>
  <w:style w:type="table" w:customStyle="1" w:styleId="afc">
    <w:basedOn w:val="TableNormal0"/>
    <w:tblPr>
      <w:tblStyleRowBandSize w:val="1"/>
      <w:tblStyleColBandSize w:val="1"/>
      <w:tblInd w:w="0" w:type="dxa"/>
      <w:tblCellMar>
        <w:top w:w="0" w:type="dxa"/>
        <w:left w:w="0" w:type="dxa"/>
        <w:bottom w:w="0" w:type="dxa"/>
        <w:right w:w="0" w:type="dxa"/>
      </w:tblCellMar>
    </w:tblPr>
  </w:style>
  <w:style w:type="table" w:customStyle="1" w:styleId="afd">
    <w:basedOn w:val="TableNormal0"/>
    <w:tblPr>
      <w:tblStyleRowBandSize w:val="1"/>
      <w:tblStyleColBandSize w:val="1"/>
      <w:tblInd w:w="0" w:type="dxa"/>
      <w:tblCellMar>
        <w:top w:w="0" w:type="dxa"/>
        <w:left w:w="0" w:type="dxa"/>
        <w:bottom w:w="0" w:type="dxa"/>
        <w:right w:w="0" w:type="dxa"/>
      </w:tblCellMar>
    </w:tblPr>
  </w:style>
  <w:style w:type="table" w:customStyle="1" w:styleId="afe">
    <w:basedOn w:val="TableNormal0"/>
    <w:tblPr>
      <w:tblStyleRowBandSize w:val="1"/>
      <w:tblStyleColBandSize w:val="1"/>
      <w:tblInd w:w="0" w:type="dxa"/>
      <w:tblCellMar>
        <w:top w:w="0" w:type="dxa"/>
        <w:left w:w="0" w:type="dxa"/>
        <w:bottom w:w="0" w:type="dxa"/>
        <w:right w:w="0" w:type="dxa"/>
      </w:tblCellMar>
    </w:tblPr>
  </w:style>
  <w:style w:type="table" w:customStyle="1" w:styleId="aff">
    <w:basedOn w:val="TableNormal0"/>
    <w:tblPr>
      <w:tblStyleRowBandSize w:val="1"/>
      <w:tblStyleColBandSize w:val="1"/>
      <w:tblInd w:w="0" w:type="dxa"/>
      <w:tblCellMar>
        <w:top w:w="0" w:type="dxa"/>
        <w:left w:w="0" w:type="dxa"/>
        <w:bottom w:w="0" w:type="dxa"/>
        <w:right w:w="0" w:type="dxa"/>
      </w:tblCellMar>
    </w:tblPr>
  </w:style>
  <w:style w:type="table" w:customStyle="1" w:styleId="aff0">
    <w:basedOn w:val="TableNormal0"/>
    <w:tblPr>
      <w:tblStyleRowBandSize w:val="1"/>
      <w:tblStyleColBandSize w:val="1"/>
      <w:tblInd w:w="0" w:type="dxa"/>
      <w:tblCellMar>
        <w:top w:w="0" w:type="dxa"/>
        <w:left w:w="70" w:type="dxa"/>
        <w:bottom w:w="0" w:type="dxa"/>
        <w:right w:w="70" w:type="dxa"/>
      </w:tblCellMar>
    </w:tblPr>
  </w:style>
  <w:style w:type="table" w:customStyle="1" w:styleId="aff1">
    <w:basedOn w:val="TableNormal0"/>
    <w:tblPr>
      <w:tblStyleRowBandSize w:val="1"/>
      <w:tblStyleColBandSize w:val="1"/>
      <w:tblInd w:w="0" w:type="dxa"/>
      <w:tblCellMar>
        <w:top w:w="0" w:type="dxa"/>
        <w:left w:w="70" w:type="dxa"/>
        <w:bottom w:w="0" w:type="dxa"/>
        <w:right w:w="70" w:type="dxa"/>
      </w:tblCellMar>
    </w:tblPr>
  </w:style>
  <w:style w:type="table" w:customStyle="1" w:styleId="aff2">
    <w:basedOn w:val="TableNormal0"/>
    <w:tblPr>
      <w:tblStyleRowBandSize w:val="1"/>
      <w:tblStyleColBandSize w:val="1"/>
      <w:tblInd w:w="0" w:type="dxa"/>
      <w:tblCellMar>
        <w:top w:w="0" w:type="dxa"/>
        <w:left w:w="70" w:type="dxa"/>
        <w:bottom w:w="0" w:type="dxa"/>
        <w:right w:w="70" w:type="dxa"/>
      </w:tblCellMar>
    </w:tblPr>
  </w:style>
  <w:style w:type="table" w:customStyle="1" w:styleId="aff3">
    <w:basedOn w:val="TableNormal0"/>
    <w:tblPr>
      <w:tblStyleRowBandSize w:val="1"/>
      <w:tblStyleColBandSize w:val="1"/>
      <w:tblInd w:w="0" w:type="dxa"/>
      <w:tblCellMar>
        <w:top w:w="0" w:type="dxa"/>
        <w:left w:w="70" w:type="dxa"/>
        <w:bottom w:w="0" w:type="dxa"/>
        <w:right w:w="70" w:type="dxa"/>
      </w:tblCellMar>
    </w:tblPr>
  </w:style>
  <w:style w:type="table" w:customStyle="1" w:styleId="aff4">
    <w:basedOn w:val="TableNormal0"/>
    <w:tblPr>
      <w:tblStyleRowBandSize w:val="1"/>
      <w:tblStyleColBandSize w:val="1"/>
      <w:tblInd w:w="0" w:type="dxa"/>
      <w:tblCellMar>
        <w:top w:w="0" w:type="dxa"/>
        <w:left w:w="70" w:type="dxa"/>
        <w:bottom w:w="0" w:type="dxa"/>
        <w:right w:w="70" w:type="dxa"/>
      </w:tblCellMar>
    </w:tblPr>
  </w:style>
  <w:style w:type="table" w:customStyle="1" w:styleId="aff5">
    <w:basedOn w:val="TableNormal0"/>
    <w:tblPr>
      <w:tblStyleRowBandSize w:val="1"/>
      <w:tblStyleColBandSize w:val="1"/>
      <w:tblInd w:w="0" w:type="dxa"/>
      <w:tblCellMar>
        <w:top w:w="0" w:type="dxa"/>
        <w:left w:w="70" w:type="dxa"/>
        <w:bottom w:w="0" w:type="dxa"/>
        <w:right w:w="70" w:type="dxa"/>
      </w:tblCellMar>
    </w:tblPr>
  </w:style>
  <w:style w:type="table" w:customStyle="1" w:styleId="aff6">
    <w:basedOn w:val="TableNormal0"/>
    <w:tblPr>
      <w:tblStyleRowBandSize w:val="1"/>
      <w:tblStyleColBandSize w:val="1"/>
      <w:tblInd w:w="0" w:type="dxa"/>
      <w:tblCellMar>
        <w:top w:w="0" w:type="dxa"/>
        <w:left w:w="0" w:type="dxa"/>
        <w:bottom w:w="0" w:type="dxa"/>
        <w:right w:w="0" w:type="dxa"/>
      </w:tblCellMar>
    </w:tblPr>
  </w:style>
  <w:style w:type="table" w:customStyle="1" w:styleId="aff7">
    <w:basedOn w:val="TableNormal0"/>
    <w:tblPr>
      <w:tblStyleRowBandSize w:val="1"/>
      <w:tblStyleColBandSize w:val="1"/>
      <w:tblInd w:w="0" w:type="dxa"/>
      <w:tblCellMar>
        <w:top w:w="0" w:type="dxa"/>
        <w:left w:w="0" w:type="dxa"/>
        <w:bottom w:w="0" w:type="dxa"/>
        <w:right w:w="0" w:type="dxa"/>
      </w:tblCellMar>
    </w:tblPr>
  </w:style>
  <w:style w:type="table" w:customStyle="1" w:styleId="aff8">
    <w:basedOn w:val="TableNormal0"/>
    <w:tblPr>
      <w:tblStyleRowBandSize w:val="1"/>
      <w:tblStyleColBandSize w:val="1"/>
      <w:tblInd w:w="0" w:type="dxa"/>
      <w:tblCellMar>
        <w:top w:w="0" w:type="dxa"/>
        <w:left w:w="0" w:type="dxa"/>
        <w:bottom w:w="0" w:type="dxa"/>
        <w:right w:w="0" w:type="dxa"/>
      </w:tblCellMar>
    </w:tblPr>
  </w:style>
  <w:style w:type="table" w:customStyle="1" w:styleId="aff9">
    <w:basedOn w:val="TableNormal0"/>
    <w:tblPr>
      <w:tblStyleRowBandSize w:val="1"/>
      <w:tblStyleColBandSize w:val="1"/>
      <w:tblInd w:w="0" w:type="dxa"/>
      <w:tblCellMar>
        <w:top w:w="15" w:type="dxa"/>
        <w:left w:w="15" w:type="dxa"/>
        <w:bottom w:w="15" w:type="dxa"/>
        <w:right w:w="15" w:type="dxa"/>
      </w:tblCellMar>
    </w:tblPr>
  </w:style>
  <w:style w:type="table" w:customStyle="1" w:styleId="affa">
    <w:basedOn w:val="TableNormal0"/>
    <w:tblPr>
      <w:tblStyleRowBandSize w:val="1"/>
      <w:tblStyleColBandSize w:val="1"/>
      <w:tblInd w:w="0" w:type="dxa"/>
      <w:tblCellMar>
        <w:top w:w="0" w:type="dxa"/>
        <w:left w:w="0" w:type="dxa"/>
        <w:bottom w:w="0" w:type="dxa"/>
        <w:right w:w="0" w:type="dxa"/>
      </w:tblCellMar>
    </w:tblPr>
  </w:style>
  <w:style w:type="table" w:customStyle="1" w:styleId="affb">
    <w:basedOn w:val="TableNormal0"/>
    <w:tblPr>
      <w:tblStyleRowBandSize w:val="1"/>
      <w:tblStyleColBandSize w:val="1"/>
      <w:tblInd w:w="0" w:type="dxa"/>
      <w:tblCellMar>
        <w:top w:w="0" w:type="dxa"/>
        <w:left w:w="108" w:type="dxa"/>
        <w:bottom w:w="0" w:type="dxa"/>
        <w:right w:w="108" w:type="dxa"/>
      </w:tblCellMar>
    </w:tblPr>
  </w:style>
  <w:style w:type="table" w:customStyle="1" w:styleId="affc">
    <w:basedOn w:val="TableNormal0"/>
    <w:tblPr>
      <w:tblStyleRowBandSize w:val="1"/>
      <w:tblStyleColBandSize w:val="1"/>
      <w:tblInd w:w="0" w:type="dxa"/>
      <w:tblCellMar>
        <w:top w:w="0" w:type="dxa"/>
        <w:left w:w="108" w:type="dxa"/>
        <w:bottom w:w="0" w:type="dxa"/>
        <w:right w:w="108" w:type="dxa"/>
      </w:tblCellMar>
    </w:tblPr>
  </w:style>
  <w:style w:type="character" w:customStyle="1" w:styleId="PrrafodelistaCar">
    <w:name w:val="Párrafo de lista Car"/>
    <w:aliases w:val="TIT 2 IND Car,Texto Car,Capítulo Car,ANEXOS Car,List Paragraph1 Car,Colorful List - Accent 11 Car,Párrafo 3 Car,Titulo parrafo Car,Titulo 1 Car,Párrafo de Viñeta Car,tEXTO Car,AATITULO Car,Subtitulo1 Car,INDICE Car,Titulo 2 Car"/>
    <w:link w:val="Prrafodelista"/>
    <w:uiPriority w:val="34"/>
    <w:qFormat/>
    <w:rsid w:val="00093710"/>
  </w:style>
  <w:style w:type="character" w:styleId="nfasissutil">
    <w:name w:val="Subtle Emphasis"/>
    <w:basedOn w:val="Fuentedeprrafopredeter"/>
    <w:uiPriority w:val="19"/>
    <w:qFormat/>
    <w:rsid w:val="00093710"/>
    <w:rPr>
      <w:i/>
      <w:iCs/>
      <w:color w:val="404040" w:themeColor="text1" w:themeTint="BF"/>
    </w:rPr>
  </w:style>
  <w:style w:type="paragraph" w:customStyle="1" w:styleId="big">
    <w:name w:val="big"/>
    <w:basedOn w:val="Normal"/>
    <w:rsid w:val="00093710"/>
    <w:pPr>
      <w:widowControl/>
      <w:spacing w:before="100" w:beforeAutospacing="1" w:after="100" w:afterAutospacing="1"/>
    </w:pPr>
    <w:rPr>
      <w:rFonts w:ascii="Times New Roman" w:eastAsia="Times New Roman" w:hAnsi="Times New Roman" w:cs="Times New Roman"/>
      <w:sz w:val="24"/>
      <w:szCs w:val="24"/>
      <w:lang w:val="es-EC"/>
    </w:rPr>
  </w:style>
  <w:style w:type="character" w:customStyle="1" w:styleId="Mencinsinresolver1">
    <w:name w:val="Mención sin resolver1"/>
    <w:basedOn w:val="Fuentedeprrafopredeter"/>
    <w:uiPriority w:val="99"/>
    <w:semiHidden/>
    <w:unhideWhenUsed/>
    <w:rsid w:val="00093710"/>
    <w:rPr>
      <w:color w:val="605E5C"/>
      <w:shd w:val="clear" w:color="auto" w:fill="E1DFDD"/>
    </w:rPr>
  </w:style>
  <w:style w:type="paragraph" w:styleId="Encabezadodemensaje">
    <w:name w:val="Message Header"/>
    <w:basedOn w:val="Normal"/>
    <w:link w:val="EncabezadodemensajeCar"/>
    <w:uiPriority w:val="99"/>
    <w:unhideWhenUsed/>
    <w:rsid w:val="00093710"/>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lang w:val="es-ES" w:eastAsia="es-ES"/>
    </w:rPr>
  </w:style>
  <w:style w:type="character" w:customStyle="1" w:styleId="EncabezadodemensajeCar">
    <w:name w:val="Encabezado de mensaje Car"/>
    <w:basedOn w:val="Fuentedeprrafopredeter"/>
    <w:link w:val="Encabezadodemensaje"/>
    <w:uiPriority w:val="99"/>
    <w:rsid w:val="00093710"/>
    <w:rPr>
      <w:rFonts w:asciiTheme="majorHAnsi" w:eastAsiaTheme="majorEastAsia" w:hAnsiTheme="majorHAnsi" w:cstheme="majorBidi"/>
      <w:sz w:val="24"/>
      <w:szCs w:val="24"/>
      <w:shd w:val="pct20" w:color="auto" w:fill="auto"/>
      <w:lang w:val="es-ES" w:eastAsia="es-ES"/>
    </w:rPr>
  </w:style>
  <w:style w:type="character" w:customStyle="1" w:styleId="whitespace-normal">
    <w:name w:val="whitespace-normal"/>
    <w:basedOn w:val="Fuentedeprrafopredeter"/>
    <w:rsid w:val="00581533"/>
  </w:style>
  <w:style w:type="table" w:customStyle="1" w:styleId="GridTable2Accent5">
    <w:name w:val="Grid Table 2 Accent 5"/>
    <w:basedOn w:val="Tablanormal"/>
    <w:uiPriority w:val="47"/>
    <w:rsid w:val="00D3236D"/>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
    <w:name w:val="Grid Table 4 Accent 5"/>
    <w:basedOn w:val="Tablanormal"/>
    <w:uiPriority w:val="49"/>
    <w:rsid w:val="00D3236D"/>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ubttuloCar1">
    <w:name w:val="Subtítulo Car1"/>
    <w:basedOn w:val="Fuentedeprrafopredeter"/>
    <w:link w:val="Subttulo"/>
    <w:uiPriority w:val="11"/>
    <w:rsid w:val="00D3236D"/>
    <w:rPr>
      <w:color w:val="595959"/>
      <w:sz w:val="28"/>
      <w:szCs w:val="28"/>
    </w:rPr>
  </w:style>
  <w:style w:type="paragraph" w:customStyle="1" w:styleId="ds-markdown-paragraph">
    <w:name w:val="ds-markdown-paragraph"/>
    <w:basedOn w:val="Normal"/>
    <w:rsid w:val="003B4A2F"/>
    <w:pPr>
      <w:widowControl/>
      <w:spacing w:before="100" w:beforeAutospacing="1" w:after="100" w:afterAutospacing="1"/>
    </w:pPr>
    <w:rPr>
      <w:rFonts w:ascii="Times New Roman" w:eastAsia="Times New Roman" w:hAnsi="Times New Roman" w:cs="Times New Roman"/>
      <w:sz w:val="24"/>
      <w:szCs w:val="24"/>
      <w:lang w:val="es-EC"/>
    </w:rPr>
  </w:style>
  <w:style w:type="paragraph" w:customStyle="1" w:styleId="isselectedend">
    <w:name w:val="isselectedend"/>
    <w:basedOn w:val="Normal"/>
    <w:rsid w:val="003B4A2F"/>
    <w:pPr>
      <w:widowControl/>
      <w:spacing w:before="100" w:beforeAutospacing="1" w:after="100" w:afterAutospacing="1"/>
    </w:pPr>
    <w:rPr>
      <w:rFonts w:ascii="Times New Roman" w:eastAsia="Times New Roman" w:hAnsi="Times New Roman" w:cs="Times New Roman"/>
      <w:sz w:val="24"/>
      <w:szCs w:val="24"/>
      <w:lang w:val="es-EC"/>
    </w:rPr>
  </w:style>
  <w:style w:type="character" w:customStyle="1" w:styleId="katex-mathml">
    <w:name w:val="katex-mathml"/>
    <w:basedOn w:val="Fuentedeprrafopredeter"/>
    <w:rsid w:val="003B4A2F"/>
  </w:style>
  <w:style w:type="character" w:customStyle="1" w:styleId="mord">
    <w:name w:val="mord"/>
    <w:basedOn w:val="Fuentedeprrafopredeter"/>
    <w:rsid w:val="003B4A2F"/>
  </w:style>
  <w:style w:type="character" w:customStyle="1" w:styleId="mpunct">
    <w:name w:val="mpunct"/>
    <w:basedOn w:val="Fuentedeprrafopredeter"/>
    <w:rsid w:val="003B4A2F"/>
  </w:style>
  <w:style w:type="character" w:customStyle="1" w:styleId="mrel">
    <w:name w:val="mrel"/>
    <w:basedOn w:val="Fuentedeprrafopredeter"/>
    <w:rsid w:val="003B4A2F"/>
  </w:style>
  <w:style w:type="paragraph" w:customStyle="1" w:styleId="pdq2pgselectionanchorcontainer">
    <w:name w:val="pdq2pg_selectionanchorcontainer"/>
    <w:basedOn w:val="Normal"/>
    <w:rsid w:val="003B4A2F"/>
    <w:pPr>
      <w:widowControl/>
      <w:spacing w:before="100" w:beforeAutospacing="1" w:after="100" w:afterAutospacing="1"/>
    </w:pPr>
    <w:rPr>
      <w:rFonts w:ascii="Times New Roman" w:eastAsia="Times New Roman" w:hAnsi="Times New Roman" w:cs="Times New Roman"/>
      <w:sz w:val="24"/>
      <w:szCs w:val="24"/>
      <w:lang w:val="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2"/>
        <w:szCs w:val="22"/>
        <w:lang w:val="es" w:eastAsia="es-EC"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List Continue 3" w:uiPriority="0"/>
    <w:lsdException w:name="Subtitle" w:semiHidden="0" w:uiPriority="11" w:unhideWhenUsed="0" w:qFormat="1"/>
    <w:lsdException w:name="Salutation"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Code" w:uiPriority="0"/>
    <w:lsdException w:name="HTML Preformatted"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uiPriority w:val="9"/>
    <w:qFormat/>
    <w:pPr>
      <w:ind w:left="100"/>
      <w:outlineLvl w:val="0"/>
    </w:pPr>
    <w:rPr>
      <w:b/>
      <w:bCs/>
    </w:rPr>
  </w:style>
  <w:style w:type="paragraph" w:styleId="Ttulo2">
    <w:name w:val="heading 2"/>
    <w:basedOn w:val="Normal"/>
    <w:next w:val="Normal"/>
    <w:uiPriority w:val="9"/>
    <w:qFormat/>
    <w:pPr>
      <w:ind w:left="100"/>
      <w:jc w:val="center"/>
      <w:outlineLvl w:val="1"/>
    </w:pPr>
    <w:rPr>
      <w:b/>
      <w:bCs/>
    </w:rPr>
  </w:style>
  <w:style w:type="paragraph" w:styleId="Ttulo3">
    <w:name w:val="heading 3"/>
    <w:basedOn w:val="Normal"/>
    <w:next w:val="Normal"/>
    <w:uiPriority w:val="9"/>
    <w:qFormat/>
    <w:pPr>
      <w:keepNext/>
      <w:keepLines/>
      <w:spacing w:before="160" w:after="80"/>
      <w:outlineLvl w:val="2"/>
    </w:pPr>
    <w:rPr>
      <w:color w:val="366091"/>
      <w:sz w:val="28"/>
      <w:szCs w:val="28"/>
    </w:rPr>
  </w:style>
  <w:style w:type="paragraph" w:styleId="Ttulo4">
    <w:name w:val="heading 4"/>
    <w:basedOn w:val="Normal"/>
    <w:next w:val="Normal"/>
    <w:uiPriority w:val="9"/>
    <w:qFormat/>
    <w:pPr>
      <w:keepNext/>
      <w:keepLines/>
      <w:spacing w:before="80" w:after="40"/>
      <w:outlineLvl w:val="3"/>
    </w:pPr>
    <w:rPr>
      <w:i/>
      <w:iCs/>
      <w:color w:val="366091"/>
    </w:rPr>
  </w:style>
  <w:style w:type="paragraph" w:styleId="Ttulo5">
    <w:name w:val="heading 5"/>
    <w:basedOn w:val="Normal"/>
    <w:next w:val="Normal"/>
    <w:uiPriority w:val="9"/>
    <w:qFormat/>
    <w:pPr>
      <w:keepNext/>
      <w:keepLines/>
      <w:spacing w:before="80" w:after="40"/>
      <w:outlineLvl w:val="4"/>
    </w:pPr>
    <w:rPr>
      <w:color w:val="366091"/>
    </w:rPr>
  </w:style>
  <w:style w:type="paragraph" w:styleId="Ttulo6">
    <w:name w:val="heading 6"/>
    <w:basedOn w:val="Normal"/>
    <w:next w:val="Normal"/>
    <w:uiPriority w:val="9"/>
    <w:qFormat/>
    <w:pPr>
      <w:keepNext/>
      <w:keepLines/>
      <w:spacing w:before="40"/>
      <w:outlineLvl w:val="5"/>
    </w:pPr>
    <w:rPr>
      <w:i/>
      <w:iCs/>
      <w:color w:val="595959"/>
    </w:rPr>
  </w:style>
  <w:style w:type="paragraph" w:styleId="Ttulo7">
    <w:name w:val="heading 7"/>
    <w:basedOn w:val="Normal"/>
    <w:next w:val="Normal"/>
    <w:link w:val="Ttulo7Car"/>
    <w:unhideWhenUsed/>
    <w:qFormat/>
    <w:rsid w:val="000A4F6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0A4F6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0A4F6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ind w:left="153" w:right="176"/>
      <w:jc w:val="center"/>
    </w:pPr>
    <w:rPr>
      <w:b/>
      <w:bCs/>
      <w:sz w:val="44"/>
      <w:szCs w:val="4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style>
  <w:style w:type="paragraph" w:styleId="Prrafodelista">
    <w:name w:val="List Paragraph"/>
    <w:aliases w:val="TIT 2 IND,Texto,Capítulo,ANEXOS,List Paragraph1,Colorful List - Accent 11,Párrafo 3,Titulo parrafo,Titulo 1,Párrafo de Viñeta,tEXTO,AATITULO,Subtitulo1,INDICE,Titulo 2,List Paragraph,MEDIDA"/>
    <w:basedOn w:val="Normal"/>
    <w:link w:val="PrrafodelistaCar"/>
    <w:uiPriority w:val="34"/>
    <w:qFormat/>
    <w:pPr>
      <w:spacing w:line="265" w:lineRule="exact"/>
      <w:ind w:left="840" w:hanging="360"/>
    </w:pPr>
  </w:style>
  <w:style w:type="paragraph" w:customStyle="1" w:styleId="TableParagraph">
    <w:name w:val="Table Paragraph"/>
    <w:basedOn w:val="Normal"/>
    <w:uiPriority w:val="1"/>
    <w:qFormat/>
    <w:pPr>
      <w:ind w:left="71"/>
    </w:pPr>
    <w:rPr>
      <w:rFonts w:ascii="Calibri" w:eastAsia="Calibri" w:hAnsi="Calibri" w:cs="Calibri"/>
    </w:rPr>
  </w:style>
  <w:style w:type="paragraph" w:customStyle="1" w:styleId="NormalCNT">
    <w:name w:val="Normal CNT"/>
    <w:basedOn w:val="Prrafodelista"/>
    <w:qFormat/>
    <w:rsid w:val="00AD15FA"/>
    <w:pPr>
      <w:widowControl/>
      <w:spacing w:after="80" w:line="240" w:lineRule="auto"/>
      <w:ind w:left="0" w:firstLine="0"/>
      <w:contextualSpacing/>
      <w:jc w:val="both"/>
    </w:pPr>
    <w:rPr>
      <w:rFonts w:asciiTheme="minorHAnsi" w:eastAsia="Times New Roman" w:hAnsiTheme="minorHAnsi" w:cs="Twentieth Century"/>
      <w:sz w:val="24"/>
      <w:szCs w:val="20"/>
    </w:rPr>
  </w:style>
  <w:style w:type="paragraph" w:customStyle="1" w:styleId="GraficoPDOT">
    <w:name w:val="Grafico PDOT"/>
    <w:basedOn w:val="Epgrafe"/>
    <w:link w:val="GraficoPDOTCar"/>
    <w:qFormat/>
    <w:rsid w:val="00AD15FA"/>
    <w:pPr>
      <w:widowControl/>
      <w:tabs>
        <w:tab w:val="left" w:pos="1134"/>
      </w:tabs>
      <w:spacing w:after="0"/>
      <w:contextualSpacing/>
      <w:jc w:val="center"/>
    </w:pPr>
    <w:rPr>
      <w:rFonts w:asciiTheme="minorHAnsi" w:eastAsia="Tw Cen MT" w:hAnsiTheme="minorHAnsi" w:cs="Twentieth Century"/>
      <w:b/>
      <w:bCs/>
      <w:i w:val="0"/>
      <w:iCs w:val="0"/>
      <w:color w:val="F79646" w:themeColor="accent6"/>
      <w:lang w:val="es-EC"/>
    </w:rPr>
  </w:style>
  <w:style w:type="character" w:customStyle="1" w:styleId="GraficoPDOTCar">
    <w:name w:val="Grafico PDOT Car"/>
    <w:basedOn w:val="Fuentedeprrafopredeter"/>
    <w:link w:val="GraficoPDOT"/>
    <w:rsid w:val="00AD15FA"/>
    <w:rPr>
      <w:rFonts w:eastAsia="Tw Cen MT" w:cs="Twentieth Century"/>
      <w:b/>
      <w:bCs/>
      <w:color w:val="F79646" w:themeColor="accent6"/>
      <w:sz w:val="18"/>
      <w:szCs w:val="18"/>
      <w:lang w:val="es-EC"/>
    </w:rPr>
  </w:style>
  <w:style w:type="paragraph" w:styleId="Epgrafe">
    <w:name w:val="caption"/>
    <w:aliases w:val="TABLAS PDOT"/>
    <w:basedOn w:val="Normal"/>
    <w:next w:val="Normal"/>
    <w:link w:val="EpgrafeCar"/>
    <w:unhideWhenUsed/>
    <w:qFormat/>
    <w:rsid w:val="00AD15FA"/>
    <w:pPr>
      <w:spacing w:after="200"/>
    </w:pPr>
    <w:rPr>
      <w:i/>
      <w:iCs/>
      <w:color w:val="1F497D" w:themeColor="text2"/>
      <w:sz w:val="18"/>
      <w:szCs w:val="18"/>
    </w:rPr>
  </w:style>
  <w:style w:type="paragraph" w:customStyle="1" w:styleId="Normal-SpaceAfter">
    <w:name w:val="Normal - Space After"/>
    <w:basedOn w:val="Normal"/>
    <w:qFormat/>
    <w:rsid w:val="006F3245"/>
    <w:pPr>
      <w:widowControl/>
      <w:spacing w:after="120"/>
      <w:ind w:left="454"/>
      <w:jc w:val="both"/>
    </w:pPr>
    <w:rPr>
      <w:rFonts w:asciiTheme="minorHAnsi" w:eastAsia="Times New Roman" w:hAnsiTheme="minorHAnsi" w:cs="Twentieth Century"/>
      <w:noProof/>
      <w:sz w:val="24"/>
      <w:szCs w:val="20"/>
      <w:lang w:eastAsia="zh-TW"/>
    </w:rPr>
  </w:style>
  <w:style w:type="character" w:styleId="Hipervnculo">
    <w:name w:val="Hyperlink"/>
    <w:uiPriority w:val="99"/>
    <w:unhideWhenUsed/>
    <w:rsid w:val="006F3245"/>
    <w:rPr>
      <w:color w:val="6B9F25"/>
      <w:u w:val="single"/>
    </w:rPr>
  </w:style>
  <w:style w:type="table" w:customStyle="1" w:styleId="Tablaconcuadrcula4-nfasis62">
    <w:name w:val="Tabla con cuadrícula 4 - Énfasis 62"/>
    <w:basedOn w:val="Tablanormal"/>
    <w:uiPriority w:val="49"/>
    <w:rsid w:val="00B469F2"/>
    <w:pPr>
      <w:widowControl/>
    </w:pPr>
    <w:rPr>
      <w:lang w:val="es-EC"/>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pgrafeCar">
    <w:name w:val="Epígrafe Car"/>
    <w:aliases w:val="TABLAS PDOT Car"/>
    <w:link w:val="Epgrafe"/>
    <w:locked/>
    <w:rsid w:val="00B469F2"/>
    <w:rPr>
      <w:rFonts w:ascii="Tahoma" w:eastAsia="Tahoma" w:hAnsi="Tahoma" w:cs="Tahoma"/>
      <w:i/>
      <w:iCs/>
      <w:color w:val="1F497D" w:themeColor="text2"/>
      <w:sz w:val="18"/>
      <w:szCs w:val="18"/>
      <w:lang w:val="es-ES"/>
    </w:rPr>
  </w:style>
  <w:style w:type="paragraph" w:customStyle="1" w:styleId="referenciaPDOT">
    <w:name w:val="referencia PDOT"/>
    <w:basedOn w:val="Normal"/>
    <w:link w:val="referenciaPDOTCar"/>
    <w:qFormat/>
    <w:rsid w:val="00B469F2"/>
    <w:pPr>
      <w:widowControl/>
      <w:jc w:val="center"/>
    </w:pPr>
    <w:rPr>
      <w:rFonts w:ascii="Tw Cen MT" w:eastAsia="Times New Roman" w:hAnsi="Tw Cen MT" w:cs="Twentieth Century"/>
      <w:b/>
      <w:color w:val="F79646" w:themeColor="accent6"/>
      <w:sz w:val="18"/>
      <w:szCs w:val="18"/>
    </w:rPr>
  </w:style>
  <w:style w:type="character" w:customStyle="1" w:styleId="referenciaPDOTCar">
    <w:name w:val="referencia PDOT Car"/>
    <w:basedOn w:val="Fuentedeprrafopredeter"/>
    <w:link w:val="referenciaPDOT"/>
    <w:rsid w:val="00B469F2"/>
    <w:rPr>
      <w:rFonts w:ascii="Tw Cen MT" w:eastAsia="Times New Roman" w:hAnsi="Tw Cen MT" w:cs="Twentieth Century"/>
      <w:b/>
      <w:color w:val="F79646" w:themeColor="accent6"/>
      <w:sz w:val="18"/>
      <w:szCs w:val="18"/>
      <w:lang w:val="es-ES"/>
    </w:rPr>
  </w:style>
  <w:style w:type="table" w:customStyle="1" w:styleId="Tabladecuadrcula2-nfasis51">
    <w:name w:val="Tabla de cuadrícula 2 - Énfasis 51"/>
    <w:basedOn w:val="Tablanormal"/>
    <w:uiPriority w:val="47"/>
    <w:rsid w:val="00B469F2"/>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51">
    <w:name w:val="Tabla de cuadrícula 4 - Énfasis 51"/>
    <w:basedOn w:val="Tablanormal"/>
    <w:uiPriority w:val="49"/>
    <w:rsid w:val="00B469F2"/>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inespaciado">
    <w:name w:val="No Spacing"/>
    <w:link w:val="SinespaciadoCar"/>
    <w:uiPriority w:val="1"/>
    <w:qFormat/>
    <w:rsid w:val="00267CC2"/>
    <w:rPr>
      <w:lang w:val="es-ES"/>
    </w:rPr>
  </w:style>
  <w:style w:type="table" w:styleId="Tablaconcuadrcula">
    <w:name w:val="Table Grid"/>
    <w:basedOn w:val="Tablanormal"/>
    <w:uiPriority w:val="39"/>
    <w:qFormat/>
    <w:rsid w:val="00267C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C45A8"/>
    <w:pPr>
      <w:tabs>
        <w:tab w:val="center" w:pos="4252"/>
        <w:tab w:val="right" w:pos="8504"/>
      </w:tabs>
    </w:pPr>
  </w:style>
  <w:style w:type="character" w:customStyle="1" w:styleId="EncabezadoCar">
    <w:name w:val="Encabezado Car"/>
    <w:basedOn w:val="Fuentedeprrafopredeter"/>
    <w:link w:val="Encabezado"/>
    <w:uiPriority w:val="99"/>
    <w:rsid w:val="008C45A8"/>
    <w:rPr>
      <w:rFonts w:ascii="Tahoma" w:eastAsia="Tahoma" w:hAnsi="Tahoma" w:cs="Tahoma"/>
      <w:lang w:val="es-ES"/>
    </w:rPr>
  </w:style>
  <w:style w:type="paragraph" w:styleId="Piedepgina">
    <w:name w:val="footer"/>
    <w:basedOn w:val="Normal"/>
    <w:link w:val="PiedepginaCar"/>
    <w:uiPriority w:val="99"/>
    <w:unhideWhenUsed/>
    <w:rsid w:val="008C45A8"/>
    <w:pPr>
      <w:tabs>
        <w:tab w:val="center" w:pos="4252"/>
        <w:tab w:val="right" w:pos="8504"/>
      </w:tabs>
    </w:pPr>
  </w:style>
  <w:style w:type="character" w:customStyle="1" w:styleId="PiedepginaCar">
    <w:name w:val="Pie de página Car"/>
    <w:basedOn w:val="Fuentedeprrafopredeter"/>
    <w:link w:val="Piedepgina"/>
    <w:uiPriority w:val="99"/>
    <w:rsid w:val="008C45A8"/>
    <w:rPr>
      <w:rFonts w:ascii="Tahoma" w:eastAsia="Tahoma" w:hAnsi="Tahoma" w:cs="Tahoma"/>
      <w:lang w:val="es-ES"/>
    </w:rPr>
  </w:style>
  <w:style w:type="character" w:customStyle="1" w:styleId="Ttulo3Car">
    <w:name w:val="Título 3 Car"/>
    <w:basedOn w:val="Fuentedeprrafopredeter"/>
    <w:uiPriority w:val="9"/>
    <w:rsid w:val="000A4F6F"/>
    <w:rPr>
      <w:rFonts w:ascii="Tahoma" w:eastAsiaTheme="majorEastAsia" w:hAnsi="Tahoma" w:cstheme="majorBidi"/>
      <w:color w:val="365F91" w:themeColor="accent1" w:themeShade="BF"/>
      <w:sz w:val="28"/>
      <w:szCs w:val="28"/>
      <w:lang w:val="es-ES"/>
    </w:rPr>
  </w:style>
  <w:style w:type="character" w:customStyle="1" w:styleId="Ttulo4Car">
    <w:name w:val="Título 4 Car"/>
    <w:basedOn w:val="Fuentedeprrafopredeter"/>
    <w:uiPriority w:val="9"/>
    <w:rsid w:val="000A4F6F"/>
    <w:rPr>
      <w:rFonts w:ascii="Tahoma" w:eastAsiaTheme="majorEastAsia" w:hAnsi="Tahoma" w:cstheme="majorBidi"/>
      <w:i/>
      <w:iCs/>
      <w:color w:val="365F91" w:themeColor="accent1" w:themeShade="BF"/>
      <w:lang w:val="es-ES"/>
    </w:rPr>
  </w:style>
  <w:style w:type="character" w:customStyle="1" w:styleId="Ttulo5Car">
    <w:name w:val="Título 5 Car"/>
    <w:basedOn w:val="Fuentedeprrafopredeter"/>
    <w:uiPriority w:val="9"/>
    <w:rsid w:val="000A4F6F"/>
    <w:rPr>
      <w:rFonts w:ascii="Tahoma" w:eastAsiaTheme="majorEastAsia" w:hAnsi="Tahoma" w:cstheme="majorBidi"/>
      <w:color w:val="365F91" w:themeColor="accent1" w:themeShade="BF"/>
      <w:lang w:val="es-ES"/>
    </w:rPr>
  </w:style>
  <w:style w:type="character" w:customStyle="1" w:styleId="Ttulo6Car">
    <w:name w:val="Título 6 Car"/>
    <w:basedOn w:val="Fuentedeprrafopredeter"/>
    <w:uiPriority w:val="9"/>
    <w:rsid w:val="000A4F6F"/>
    <w:rPr>
      <w:rFonts w:ascii="Tahoma" w:eastAsiaTheme="majorEastAsia" w:hAnsi="Tahoma" w:cstheme="majorBidi"/>
      <w:i/>
      <w:iCs/>
      <w:color w:val="595959" w:themeColor="text1" w:themeTint="A6"/>
      <w:lang w:val="es-ES"/>
    </w:rPr>
  </w:style>
  <w:style w:type="character" w:customStyle="1" w:styleId="Ttulo7Car">
    <w:name w:val="Título 7 Car"/>
    <w:basedOn w:val="Fuentedeprrafopredeter"/>
    <w:link w:val="Ttulo7"/>
    <w:rsid w:val="000A4F6F"/>
    <w:rPr>
      <w:rFonts w:ascii="Tahoma" w:eastAsiaTheme="majorEastAsia" w:hAnsi="Tahoma" w:cstheme="majorBidi"/>
      <w:color w:val="595959" w:themeColor="text1" w:themeTint="A6"/>
      <w:lang w:val="es-ES"/>
    </w:rPr>
  </w:style>
  <w:style w:type="character" w:customStyle="1" w:styleId="Ttulo8Car">
    <w:name w:val="Título 8 Car"/>
    <w:basedOn w:val="Fuentedeprrafopredeter"/>
    <w:link w:val="Ttulo8"/>
    <w:uiPriority w:val="9"/>
    <w:rsid w:val="000A4F6F"/>
    <w:rPr>
      <w:rFonts w:ascii="Tahoma" w:eastAsiaTheme="majorEastAsia" w:hAnsi="Tahoma" w:cstheme="majorBidi"/>
      <w:i/>
      <w:iCs/>
      <w:color w:val="272727" w:themeColor="text1" w:themeTint="D8"/>
      <w:lang w:val="es-ES"/>
    </w:rPr>
  </w:style>
  <w:style w:type="character" w:customStyle="1" w:styleId="Ttulo9Car">
    <w:name w:val="Título 9 Car"/>
    <w:basedOn w:val="Fuentedeprrafopredeter"/>
    <w:link w:val="Ttulo9"/>
    <w:rsid w:val="000A4F6F"/>
    <w:rPr>
      <w:rFonts w:ascii="Tahoma" w:eastAsiaTheme="majorEastAsia" w:hAnsi="Tahoma" w:cstheme="majorBidi"/>
      <w:color w:val="272727" w:themeColor="text1" w:themeTint="D8"/>
      <w:lang w:val="es-ES"/>
    </w:rPr>
  </w:style>
  <w:style w:type="character" w:customStyle="1" w:styleId="Ttulo1Car">
    <w:name w:val="Título 1 Car"/>
    <w:basedOn w:val="Fuentedeprrafopredeter"/>
    <w:uiPriority w:val="9"/>
    <w:rsid w:val="000A4F6F"/>
    <w:rPr>
      <w:rFonts w:ascii="Tahoma" w:eastAsia="Tahoma" w:hAnsi="Tahoma" w:cs="Tahoma"/>
      <w:b/>
      <w:bCs/>
      <w:lang w:val="es-ES"/>
    </w:rPr>
  </w:style>
  <w:style w:type="character" w:customStyle="1" w:styleId="Ttulo2Car">
    <w:name w:val="Título 2 Car"/>
    <w:basedOn w:val="Fuentedeprrafopredeter"/>
    <w:uiPriority w:val="9"/>
    <w:rsid w:val="000A4F6F"/>
    <w:rPr>
      <w:rFonts w:ascii="Tahoma" w:eastAsia="Tahoma" w:hAnsi="Tahoma" w:cs="Tahoma"/>
      <w:b/>
      <w:bCs/>
      <w:lang w:val="es-ES"/>
    </w:rPr>
  </w:style>
  <w:style w:type="character" w:customStyle="1" w:styleId="TtuloCar">
    <w:name w:val="Título Car"/>
    <w:basedOn w:val="Fuentedeprrafopredeter"/>
    <w:uiPriority w:val="10"/>
    <w:rsid w:val="000A4F6F"/>
    <w:rPr>
      <w:rFonts w:ascii="Tahoma" w:eastAsia="Tahoma" w:hAnsi="Tahoma" w:cs="Tahoma"/>
      <w:b/>
      <w:bCs/>
      <w:sz w:val="44"/>
      <w:szCs w:val="44"/>
      <w:lang w:val="es-ES"/>
    </w:rPr>
  </w:style>
  <w:style w:type="character" w:customStyle="1" w:styleId="SubttuloCar">
    <w:name w:val="Subtítulo Car"/>
    <w:basedOn w:val="Fuentedeprrafopredeter"/>
    <w:uiPriority w:val="11"/>
    <w:rsid w:val="000A4F6F"/>
    <w:rPr>
      <w:rFonts w:ascii="Tahoma" w:eastAsiaTheme="majorEastAsia" w:hAnsi="Tahom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0A4F6F"/>
    <w:pPr>
      <w:spacing w:before="160"/>
      <w:jc w:val="center"/>
    </w:pPr>
    <w:rPr>
      <w:i/>
      <w:iCs/>
      <w:color w:val="404040" w:themeColor="text1" w:themeTint="BF"/>
    </w:rPr>
  </w:style>
  <w:style w:type="character" w:customStyle="1" w:styleId="CitaCar">
    <w:name w:val="Cita Car"/>
    <w:basedOn w:val="Fuentedeprrafopredeter"/>
    <w:link w:val="Cita"/>
    <w:uiPriority w:val="29"/>
    <w:rsid w:val="000A4F6F"/>
    <w:rPr>
      <w:rFonts w:ascii="Tahoma" w:eastAsia="Tahoma" w:hAnsi="Tahoma" w:cs="Tahoma"/>
      <w:i/>
      <w:iCs/>
      <w:color w:val="404040" w:themeColor="text1" w:themeTint="BF"/>
      <w:lang w:val="es-ES"/>
    </w:rPr>
  </w:style>
  <w:style w:type="character" w:styleId="nfasisintenso">
    <w:name w:val="Intense Emphasis"/>
    <w:basedOn w:val="Fuentedeprrafopredeter"/>
    <w:uiPriority w:val="21"/>
    <w:qFormat/>
    <w:rsid w:val="000A4F6F"/>
    <w:rPr>
      <w:i/>
      <w:iCs/>
      <w:color w:val="365F91" w:themeColor="accent1" w:themeShade="BF"/>
    </w:rPr>
  </w:style>
  <w:style w:type="paragraph" w:styleId="Citadestacada">
    <w:name w:val="Intense Quote"/>
    <w:basedOn w:val="Normal"/>
    <w:next w:val="Normal"/>
    <w:link w:val="CitadestacadaCar"/>
    <w:uiPriority w:val="30"/>
    <w:qFormat/>
    <w:rsid w:val="000A4F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0A4F6F"/>
    <w:rPr>
      <w:rFonts w:ascii="Tahoma" w:eastAsia="Tahoma" w:hAnsi="Tahoma" w:cs="Tahoma"/>
      <w:i/>
      <w:iCs/>
      <w:color w:val="365F91" w:themeColor="accent1" w:themeShade="BF"/>
      <w:lang w:val="es-ES"/>
    </w:rPr>
  </w:style>
  <w:style w:type="character" w:styleId="Referenciaintensa">
    <w:name w:val="Intense Reference"/>
    <w:basedOn w:val="Fuentedeprrafopredeter"/>
    <w:uiPriority w:val="32"/>
    <w:qFormat/>
    <w:rsid w:val="000A4F6F"/>
    <w:rPr>
      <w:b/>
      <w:bCs/>
      <w:smallCaps/>
      <w:color w:val="365F91" w:themeColor="accent1" w:themeShade="BF"/>
      <w:spacing w:val="5"/>
    </w:rPr>
  </w:style>
  <w:style w:type="character" w:customStyle="1" w:styleId="TextoindependienteCar">
    <w:name w:val="Texto independiente Car"/>
    <w:basedOn w:val="Fuentedeprrafopredeter"/>
    <w:link w:val="Textoindependiente"/>
    <w:uiPriority w:val="99"/>
    <w:rsid w:val="000A4F6F"/>
    <w:rPr>
      <w:rFonts w:ascii="Tahoma" w:eastAsia="Tahoma" w:hAnsi="Tahoma" w:cs="Tahoma"/>
      <w:lang w:val="es-ES"/>
    </w:rPr>
  </w:style>
  <w:style w:type="table" w:customStyle="1" w:styleId="TableGrid">
    <w:name w:val="TableGrid"/>
    <w:rsid w:val="000E2992"/>
    <w:pPr>
      <w:widowControl/>
    </w:pPr>
    <w:rPr>
      <w:rFonts w:eastAsiaTheme="minorEastAsia"/>
      <w:kern w:val="2"/>
      <w:sz w:val="24"/>
      <w:szCs w:val="24"/>
      <w:lang w:val="es-EC"/>
    </w:rPr>
    <w:tblPr>
      <w:tblCellMar>
        <w:top w:w="0" w:type="dxa"/>
        <w:left w:w="0" w:type="dxa"/>
        <w:bottom w:w="0" w:type="dxa"/>
        <w:right w:w="0" w:type="dxa"/>
      </w:tblCellMar>
    </w:tblPr>
  </w:style>
  <w:style w:type="character" w:styleId="Textoennegrita">
    <w:name w:val="Strong"/>
    <w:basedOn w:val="Fuentedeprrafopredeter"/>
    <w:uiPriority w:val="22"/>
    <w:qFormat/>
    <w:rsid w:val="00437B4E"/>
    <w:rPr>
      <w:b/>
      <w:bCs/>
    </w:rPr>
  </w:style>
  <w:style w:type="numbering" w:customStyle="1" w:styleId="Sinlista1">
    <w:name w:val="Sin lista1"/>
    <w:next w:val="Sinlista"/>
    <w:uiPriority w:val="99"/>
    <w:semiHidden/>
    <w:unhideWhenUsed/>
    <w:rsid w:val="003D7BEA"/>
  </w:style>
  <w:style w:type="paragraph" w:styleId="Textodeglobo">
    <w:name w:val="Balloon Text"/>
    <w:basedOn w:val="Normal"/>
    <w:link w:val="TextodegloboCar"/>
    <w:uiPriority w:val="99"/>
    <w:rsid w:val="003D7BEA"/>
    <w:pPr>
      <w:kinsoku w:val="0"/>
    </w:pPr>
    <w:rPr>
      <w:rFonts w:eastAsia="Times New Roman"/>
      <w:sz w:val="16"/>
      <w:szCs w:val="16"/>
      <w:lang w:val="es-EC" w:eastAsia="es-PE"/>
    </w:rPr>
  </w:style>
  <w:style w:type="character" w:customStyle="1" w:styleId="TextodegloboCar">
    <w:name w:val="Texto de globo Car"/>
    <w:basedOn w:val="Fuentedeprrafopredeter"/>
    <w:link w:val="Textodeglobo"/>
    <w:uiPriority w:val="99"/>
    <w:rsid w:val="003D7BEA"/>
    <w:rPr>
      <w:rFonts w:ascii="Tahoma" w:eastAsia="Times New Roman" w:hAnsi="Tahoma" w:cs="Tahoma"/>
      <w:sz w:val="16"/>
      <w:szCs w:val="16"/>
      <w:lang w:val="es-EC" w:eastAsia="es-PE"/>
    </w:rPr>
  </w:style>
  <w:style w:type="paragraph" w:customStyle="1" w:styleId="Listavistosa-nfasis11">
    <w:name w:val="Lista vistosa - Énfasis 11"/>
    <w:basedOn w:val="Normal"/>
    <w:uiPriority w:val="34"/>
    <w:qFormat/>
    <w:rsid w:val="003D7BEA"/>
    <w:pPr>
      <w:kinsoku w:val="0"/>
      <w:ind w:left="720"/>
    </w:pPr>
    <w:rPr>
      <w:rFonts w:ascii="Times New Roman" w:eastAsia="Times New Roman" w:hAnsi="Times New Roman" w:cs="Times New Roman"/>
      <w:sz w:val="24"/>
      <w:szCs w:val="24"/>
      <w:lang w:val="es-EC" w:eastAsia="es-PE"/>
    </w:rPr>
  </w:style>
  <w:style w:type="paragraph" w:customStyle="1" w:styleId="BodyText22">
    <w:name w:val="Body Text 22"/>
    <w:basedOn w:val="Normal"/>
    <w:rsid w:val="003D7BEA"/>
    <w:pPr>
      <w:jc w:val="both"/>
    </w:pPr>
    <w:rPr>
      <w:rFonts w:ascii="Times New Roman" w:eastAsia="Times New Roman" w:hAnsi="Times New Roman" w:cs="Times New Roman"/>
      <w:lang w:val="es-EC" w:eastAsia="es-ES"/>
    </w:rPr>
  </w:style>
  <w:style w:type="paragraph" w:styleId="Sangradetextonormal">
    <w:name w:val="Body Text Indent"/>
    <w:basedOn w:val="Normal"/>
    <w:link w:val="SangradetextonormalCar"/>
    <w:rsid w:val="003D7BEA"/>
    <w:pPr>
      <w:widowControl/>
      <w:ind w:left="720"/>
      <w:jc w:val="both"/>
    </w:pPr>
    <w:rPr>
      <w:rFonts w:ascii="Arial" w:eastAsia="Times New Roman" w:hAnsi="Arial" w:cs="Arial"/>
      <w:lang w:eastAsia="es-ES"/>
    </w:rPr>
  </w:style>
  <w:style w:type="character" w:customStyle="1" w:styleId="SangradetextonormalCar">
    <w:name w:val="Sangría de texto normal Car"/>
    <w:basedOn w:val="Fuentedeprrafopredeter"/>
    <w:link w:val="Sangradetextonormal"/>
    <w:rsid w:val="003D7BEA"/>
    <w:rPr>
      <w:rFonts w:ascii="Arial" w:eastAsia="Times New Roman" w:hAnsi="Arial" w:cs="Arial"/>
      <w:lang w:val="es-ES" w:eastAsia="es-ES"/>
    </w:rPr>
  </w:style>
  <w:style w:type="paragraph" w:styleId="Sangra2detindependiente">
    <w:name w:val="Body Text Indent 2"/>
    <w:basedOn w:val="Normal"/>
    <w:link w:val="Sangra2detindependienteCar"/>
    <w:rsid w:val="003D7BEA"/>
    <w:pPr>
      <w:widowControl/>
      <w:ind w:left="480"/>
      <w:jc w:val="both"/>
    </w:pPr>
    <w:rPr>
      <w:rFonts w:ascii="Arial" w:eastAsia="Times New Roman" w:hAnsi="Arial" w:cs="Arial"/>
      <w:lang w:eastAsia="es-ES"/>
    </w:rPr>
  </w:style>
  <w:style w:type="character" w:customStyle="1" w:styleId="Sangra2detindependienteCar">
    <w:name w:val="Sangría 2 de t. independiente Car"/>
    <w:basedOn w:val="Fuentedeprrafopredeter"/>
    <w:link w:val="Sangra2detindependiente"/>
    <w:rsid w:val="003D7BEA"/>
    <w:rPr>
      <w:rFonts w:ascii="Arial" w:eastAsia="Times New Roman" w:hAnsi="Arial" w:cs="Arial"/>
      <w:lang w:val="es-ES" w:eastAsia="es-ES"/>
    </w:rPr>
  </w:style>
  <w:style w:type="paragraph" w:customStyle="1" w:styleId="Ttulo50">
    <w:name w:val="Ttulo 5"/>
    <w:uiPriority w:val="99"/>
    <w:rsid w:val="003D7BEA"/>
    <w:pPr>
      <w:tabs>
        <w:tab w:val="left" w:pos="2880"/>
        <w:tab w:val="left" w:pos="3180"/>
        <w:tab w:val="left" w:pos="3888"/>
        <w:tab w:val="left" w:pos="4596"/>
        <w:tab w:val="left" w:pos="5304"/>
        <w:tab w:val="left" w:pos="6012"/>
        <w:tab w:val="left" w:pos="6720"/>
        <w:tab w:val="left" w:pos="7428"/>
        <w:tab w:val="left" w:pos="8136"/>
      </w:tabs>
      <w:suppressAutoHyphens/>
      <w:spacing w:after="60"/>
    </w:pPr>
    <w:rPr>
      <w:rFonts w:ascii="Arial" w:eastAsia="Times New Roman" w:hAnsi="Arial" w:cs="Arial"/>
      <w:lang w:eastAsia="es-ES"/>
    </w:rPr>
  </w:style>
  <w:style w:type="paragraph" w:customStyle="1" w:styleId="xl37">
    <w:name w:val="xl37"/>
    <w:basedOn w:val="Normal"/>
    <w:rsid w:val="003D7BEA"/>
    <w:pPr>
      <w:widowControl/>
      <w:spacing w:before="100" w:beforeAutospacing="1" w:after="100" w:afterAutospacing="1"/>
      <w:jc w:val="center"/>
    </w:pPr>
    <w:rPr>
      <w:rFonts w:ascii="Arial" w:eastAsia="Times New Roman" w:hAnsi="Arial" w:cs="Arial"/>
      <w:b/>
      <w:bCs/>
      <w:lang w:eastAsia="es-ES"/>
    </w:rPr>
  </w:style>
  <w:style w:type="paragraph" w:customStyle="1" w:styleId="xl35">
    <w:name w:val="xl35"/>
    <w:basedOn w:val="Normal"/>
    <w:rsid w:val="003D7BEA"/>
    <w:pPr>
      <w:widowControl/>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sz w:val="18"/>
      <w:szCs w:val="18"/>
      <w:lang w:eastAsia="es-ES"/>
    </w:rPr>
  </w:style>
  <w:style w:type="character" w:styleId="Hipervnculovisitado">
    <w:name w:val="FollowedHyperlink"/>
    <w:uiPriority w:val="99"/>
    <w:rsid w:val="003D7BEA"/>
    <w:rPr>
      <w:color w:val="800080"/>
      <w:u w:val="single"/>
    </w:rPr>
  </w:style>
  <w:style w:type="character" w:styleId="Nmerodepgina">
    <w:name w:val="page number"/>
    <w:basedOn w:val="Fuentedeprrafopredeter"/>
    <w:rsid w:val="003D7BEA"/>
  </w:style>
  <w:style w:type="paragraph" w:customStyle="1" w:styleId="xl32">
    <w:name w:val="xl32"/>
    <w:basedOn w:val="Normal"/>
    <w:rsid w:val="003D7BEA"/>
    <w:pPr>
      <w:widowControl/>
      <w:pBdr>
        <w:left w:val="single" w:sz="8" w:space="0" w:color="auto"/>
        <w:bottom w:val="single" w:sz="8" w:space="0" w:color="auto"/>
      </w:pBdr>
      <w:spacing w:before="100" w:beforeAutospacing="1" w:after="100" w:afterAutospacing="1"/>
      <w:textAlignment w:val="center"/>
    </w:pPr>
    <w:rPr>
      <w:rFonts w:ascii="Arial" w:eastAsia="Times New Roman" w:hAnsi="Arial" w:cs="Arial"/>
      <w:sz w:val="18"/>
      <w:szCs w:val="18"/>
      <w:lang w:eastAsia="es-ES"/>
    </w:rPr>
  </w:style>
  <w:style w:type="paragraph" w:styleId="NormalWeb">
    <w:name w:val="Normal (Web)"/>
    <w:aliases w:val="Normal (Web)1 Car Car Car,Normal (Web)1 Car,Normal (Web)1"/>
    <w:basedOn w:val="Normal"/>
    <w:uiPriority w:val="99"/>
    <w:qFormat/>
    <w:rsid w:val="003D7BEA"/>
    <w:pPr>
      <w:widowControl/>
      <w:spacing w:before="100" w:beforeAutospacing="1" w:after="100" w:afterAutospacing="1"/>
    </w:pPr>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rsid w:val="003D7BEA"/>
    <w:pPr>
      <w:kinsoku w:val="0"/>
      <w:spacing w:after="120"/>
      <w:ind w:left="283"/>
    </w:pPr>
    <w:rPr>
      <w:rFonts w:ascii="Times New Roman" w:eastAsia="Times New Roman" w:hAnsi="Times New Roman" w:cs="Times New Roman"/>
      <w:sz w:val="16"/>
      <w:szCs w:val="16"/>
      <w:lang w:val="es-EC" w:eastAsia="es-PE"/>
    </w:rPr>
  </w:style>
  <w:style w:type="character" w:customStyle="1" w:styleId="Sangra3detindependienteCar">
    <w:name w:val="Sangría 3 de t. independiente Car"/>
    <w:basedOn w:val="Fuentedeprrafopredeter"/>
    <w:link w:val="Sangra3detindependiente"/>
    <w:uiPriority w:val="99"/>
    <w:rsid w:val="003D7BEA"/>
    <w:rPr>
      <w:rFonts w:ascii="Times New Roman" w:eastAsia="Times New Roman" w:hAnsi="Times New Roman" w:cs="Times New Roman"/>
      <w:sz w:val="16"/>
      <w:szCs w:val="16"/>
      <w:lang w:val="es-EC" w:eastAsia="es-PE"/>
    </w:rPr>
  </w:style>
  <w:style w:type="paragraph" w:styleId="Textoindependiente2">
    <w:name w:val="Body Text 2"/>
    <w:basedOn w:val="Normal"/>
    <w:link w:val="Textoindependiente2Car"/>
    <w:uiPriority w:val="99"/>
    <w:rsid w:val="003D7BEA"/>
    <w:pPr>
      <w:kinsoku w:val="0"/>
      <w:spacing w:after="120" w:line="480" w:lineRule="auto"/>
    </w:pPr>
    <w:rPr>
      <w:rFonts w:ascii="Times New Roman" w:eastAsia="Times New Roman" w:hAnsi="Times New Roman" w:cs="Times New Roman"/>
      <w:sz w:val="24"/>
      <w:szCs w:val="24"/>
      <w:lang w:val="es-EC" w:eastAsia="es-PE"/>
    </w:rPr>
  </w:style>
  <w:style w:type="character" w:customStyle="1" w:styleId="Textoindependiente2Car">
    <w:name w:val="Texto independiente 2 Car"/>
    <w:basedOn w:val="Fuentedeprrafopredeter"/>
    <w:link w:val="Textoindependiente2"/>
    <w:uiPriority w:val="99"/>
    <w:rsid w:val="003D7BEA"/>
    <w:rPr>
      <w:rFonts w:ascii="Times New Roman" w:eastAsia="Times New Roman" w:hAnsi="Times New Roman" w:cs="Times New Roman"/>
      <w:sz w:val="24"/>
      <w:szCs w:val="24"/>
      <w:lang w:val="es-EC" w:eastAsia="es-PE"/>
    </w:rPr>
  </w:style>
  <w:style w:type="paragraph" w:customStyle="1" w:styleId="bodytext">
    <w:name w:val="bodytext"/>
    <w:basedOn w:val="Normal"/>
    <w:uiPriority w:val="99"/>
    <w:rsid w:val="003D7BEA"/>
    <w:pPr>
      <w:widowControl/>
      <w:spacing w:after="120"/>
    </w:pPr>
    <w:rPr>
      <w:rFonts w:ascii="Times New Roman" w:eastAsia="Times New Roman" w:hAnsi="Times New Roman" w:cs="Times New Roman"/>
      <w:color w:val="414040"/>
      <w:sz w:val="20"/>
      <w:szCs w:val="20"/>
      <w:lang w:val="es-PE" w:eastAsia="es-PE"/>
    </w:rPr>
  </w:style>
  <w:style w:type="paragraph" w:customStyle="1" w:styleId="Default">
    <w:name w:val="Default"/>
    <w:rsid w:val="003D7BEA"/>
    <w:pPr>
      <w:widowControl/>
      <w:adjustRightInd w:val="0"/>
    </w:pPr>
    <w:rPr>
      <w:rFonts w:ascii="Century Gothic" w:eastAsia="Calibri" w:hAnsi="Century Gothic" w:cs="Century Gothic"/>
      <w:color w:val="000000"/>
      <w:sz w:val="24"/>
      <w:szCs w:val="24"/>
      <w:lang w:val="es-PE"/>
    </w:rPr>
  </w:style>
  <w:style w:type="table" w:customStyle="1" w:styleId="Tablaconcuadrcula1">
    <w:name w:val="Tabla con cuadrícula1"/>
    <w:basedOn w:val="Tablanormal"/>
    <w:next w:val="Tablaconcuadrcula"/>
    <w:uiPriority w:val="59"/>
    <w:rsid w:val="003D7BEA"/>
    <w:pPr>
      <w:widowControl/>
    </w:pPr>
    <w:rPr>
      <w:rFonts w:ascii="Calibri" w:eastAsia="Times New Roman" w:hAnsi="Calibri" w:cs="Calibri"/>
      <w:sz w:val="20"/>
      <w:szCs w:val="20"/>
      <w:lang w:val="es-E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5">
    <w:name w:val="xl25"/>
    <w:basedOn w:val="Normal"/>
    <w:rsid w:val="003D7BEA"/>
    <w:pPr>
      <w:widowControl/>
      <w:spacing w:before="100" w:beforeAutospacing="1" w:after="100" w:afterAutospacing="1"/>
      <w:jc w:val="center"/>
    </w:pPr>
    <w:rPr>
      <w:rFonts w:ascii="Stylus BT" w:eastAsia="Calibri" w:hAnsi="Stylus BT" w:cs="Stylus BT"/>
      <w:sz w:val="24"/>
      <w:szCs w:val="24"/>
      <w:lang w:eastAsia="es-ES"/>
    </w:rPr>
  </w:style>
  <w:style w:type="paragraph" w:styleId="TDC2">
    <w:name w:val="toc 2"/>
    <w:basedOn w:val="Normal"/>
    <w:next w:val="Normal"/>
    <w:autoRedefine/>
    <w:uiPriority w:val="39"/>
    <w:qFormat/>
    <w:rsid w:val="003D7BEA"/>
    <w:pPr>
      <w:widowControl/>
      <w:tabs>
        <w:tab w:val="left" w:pos="1134"/>
        <w:tab w:val="right" w:leader="dot" w:pos="9345"/>
      </w:tabs>
      <w:spacing w:before="20" w:after="20"/>
      <w:ind w:left="1134" w:hanging="566"/>
    </w:pPr>
    <w:rPr>
      <w:rFonts w:ascii="Arial" w:eastAsia="Times New Roman" w:hAnsi="Arial" w:cs="Arial"/>
      <w:noProof/>
      <w:sz w:val="20"/>
      <w:szCs w:val="20"/>
      <w:lang w:eastAsia="es-ES"/>
    </w:rPr>
  </w:style>
  <w:style w:type="paragraph" w:styleId="TDC3">
    <w:name w:val="toc 3"/>
    <w:basedOn w:val="Normal"/>
    <w:next w:val="Normal"/>
    <w:autoRedefine/>
    <w:uiPriority w:val="39"/>
    <w:qFormat/>
    <w:rsid w:val="003D7BEA"/>
    <w:pPr>
      <w:widowControl/>
      <w:tabs>
        <w:tab w:val="left" w:pos="480"/>
        <w:tab w:val="left" w:pos="720"/>
        <w:tab w:val="left" w:pos="1320"/>
        <w:tab w:val="left" w:pos="2410"/>
        <w:tab w:val="right" w:leader="dot" w:pos="9345"/>
      </w:tabs>
      <w:spacing w:before="20" w:after="20"/>
      <w:ind w:left="1985" w:right="566" w:hanging="1089"/>
      <w:jc w:val="both"/>
    </w:pPr>
    <w:rPr>
      <w:rFonts w:ascii="Arial" w:eastAsia="Times New Roman" w:hAnsi="Arial" w:cs="Arial"/>
      <w:noProof/>
      <w:sz w:val="20"/>
      <w:szCs w:val="20"/>
      <w:lang w:eastAsia="es-ES"/>
    </w:rPr>
  </w:style>
  <w:style w:type="paragraph" w:styleId="TDC1">
    <w:name w:val="toc 1"/>
    <w:basedOn w:val="Normal"/>
    <w:next w:val="Normal"/>
    <w:autoRedefine/>
    <w:uiPriority w:val="39"/>
    <w:qFormat/>
    <w:rsid w:val="003D7BEA"/>
    <w:pPr>
      <w:tabs>
        <w:tab w:val="left" w:pos="567"/>
        <w:tab w:val="right" w:leader="dot" w:pos="9356"/>
      </w:tabs>
      <w:kinsoku w:val="0"/>
      <w:spacing w:after="100"/>
      <w:ind w:left="851" w:hanging="851"/>
    </w:pPr>
    <w:rPr>
      <w:rFonts w:ascii="Times New Roman" w:eastAsia="Times New Roman" w:hAnsi="Times New Roman" w:cs="Times New Roman"/>
      <w:sz w:val="24"/>
      <w:szCs w:val="24"/>
      <w:lang w:val="es-EC" w:eastAsia="es-PE"/>
    </w:rPr>
  </w:style>
  <w:style w:type="character" w:customStyle="1" w:styleId="TtuloCar2">
    <w:name w:val="Título Car2"/>
    <w:aliases w:val="Puesto Car"/>
    <w:uiPriority w:val="10"/>
    <w:locked/>
    <w:rsid w:val="003D7BEA"/>
    <w:rPr>
      <w:rFonts w:ascii="Times New Roman" w:eastAsia="Times New Roman" w:hAnsi="Times New Roman"/>
      <w:b/>
      <w:bCs/>
      <w:sz w:val="24"/>
      <w:szCs w:val="24"/>
      <w:u w:val="single"/>
      <w:lang w:val="es-ES" w:eastAsia="es-ES"/>
    </w:rPr>
  </w:style>
  <w:style w:type="paragraph" w:customStyle="1" w:styleId="Textoindependiente21">
    <w:name w:val="Texto independiente 21"/>
    <w:basedOn w:val="Normal"/>
    <w:rsid w:val="003D7BEA"/>
    <w:pPr>
      <w:widowControl/>
      <w:jc w:val="both"/>
    </w:pPr>
    <w:rPr>
      <w:rFonts w:ascii="Times New Roman" w:eastAsia="Times New Roman" w:hAnsi="Times New Roman" w:cs="Times New Roman"/>
      <w:sz w:val="24"/>
      <w:szCs w:val="24"/>
      <w:lang w:val="es-ES_tradnl" w:eastAsia="es-ES"/>
    </w:rPr>
  </w:style>
  <w:style w:type="paragraph" w:customStyle="1" w:styleId="xl29">
    <w:name w:val="xl29"/>
    <w:basedOn w:val="Normal"/>
    <w:rsid w:val="003D7BEA"/>
    <w:pPr>
      <w:widowControl/>
      <w:spacing w:before="100" w:beforeAutospacing="1" w:after="100" w:afterAutospacing="1"/>
    </w:pPr>
    <w:rPr>
      <w:rFonts w:ascii="Stylus BT" w:eastAsia="Calibri" w:hAnsi="Stylus BT" w:cs="Stylus BT"/>
      <w:b/>
      <w:bCs/>
      <w:sz w:val="24"/>
      <w:szCs w:val="24"/>
      <w:lang w:eastAsia="es-ES"/>
    </w:rPr>
  </w:style>
  <w:style w:type="paragraph" w:customStyle="1" w:styleId="xl26">
    <w:name w:val="xl26"/>
    <w:basedOn w:val="Normal"/>
    <w:rsid w:val="003D7BEA"/>
    <w:pPr>
      <w:widowControl/>
      <w:spacing w:before="100" w:beforeAutospacing="1" w:after="100" w:afterAutospacing="1"/>
      <w:jc w:val="center"/>
    </w:pPr>
    <w:rPr>
      <w:rFonts w:ascii="Stylus BT" w:eastAsia="Calibri" w:hAnsi="Stylus BT" w:cs="Stylus BT"/>
      <w:b/>
      <w:bCs/>
      <w:sz w:val="24"/>
      <w:szCs w:val="24"/>
      <w:lang w:eastAsia="es-ES"/>
    </w:rPr>
  </w:style>
  <w:style w:type="paragraph" w:customStyle="1" w:styleId="Textoindependiente22">
    <w:name w:val="Texto independiente 22"/>
    <w:basedOn w:val="Normal"/>
    <w:uiPriority w:val="99"/>
    <w:semiHidden/>
    <w:rsid w:val="003D7BEA"/>
    <w:pPr>
      <w:widowControl/>
      <w:jc w:val="both"/>
    </w:pPr>
    <w:rPr>
      <w:rFonts w:ascii="Times New Roman" w:eastAsia="Times New Roman" w:hAnsi="Times New Roman" w:cs="Times New Roman"/>
      <w:sz w:val="24"/>
      <w:szCs w:val="24"/>
      <w:lang w:val="es-ES_tradnl" w:eastAsia="es-ES"/>
    </w:rPr>
  </w:style>
  <w:style w:type="paragraph" w:customStyle="1" w:styleId="Textoindependiente23">
    <w:name w:val="Texto independiente 23"/>
    <w:basedOn w:val="Normal"/>
    <w:uiPriority w:val="99"/>
    <w:rsid w:val="003D7BEA"/>
    <w:pPr>
      <w:widowControl/>
      <w:jc w:val="both"/>
    </w:pPr>
    <w:rPr>
      <w:rFonts w:ascii="Times New Roman" w:eastAsia="Times New Roman" w:hAnsi="Times New Roman" w:cs="Times New Roman"/>
      <w:sz w:val="24"/>
      <w:szCs w:val="24"/>
      <w:lang w:val="es-ES_tradnl" w:eastAsia="es-ES"/>
    </w:rPr>
  </w:style>
  <w:style w:type="paragraph" w:styleId="Textonotapie">
    <w:name w:val="footnote text"/>
    <w:aliases w:val="Footnote Text arial11"/>
    <w:basedOn w:val="Normal"/>
    <w:link w:val="TextonotapieCar"/>
    <w:rsid w:val="003D7BEA"/>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aliases w:val="Footnote Text arial11 Car"/>
    <w:basedOn w:val="Fuentedeprrafopredeter"/>
    <w:link w:val="Textonotapie"/>
    <w:rsid w:val="003D7BEA"/>
    <w:rPr>
      <w:rFonts w:ascii="Times New Roman" w:eastAsia="Times New Roman" w:hAnsi="Times New Roman" w:cs="Times New Roman"/>
      <w:sz w:val="20"/>
      <w:szCs w:val="20"/>
      <w:lang w:val="es-ES_tradnl" w:eastAsia="es-ES"/>
    </w:rPr>
  </w:style>
  <w:style w:type="paragraph" w:customStyle="1" w:styleId="CE490426FA1F417B964E942E3A6CE9DE">
    <w:name w:val="CE490426FA1F417B964E942E3A6CE9DE"/>
    <w:uiPriority w:val="99"/>
    <w:rsid w:val="003D7BEA"/>
    <w:pPr>
      <w:widowControl/>
      <w:spacing w:after="200" w:line="276" w:lineRule="auto"/>
    </w:pPr>
    <w:rPr>
      <w:rFonts w:ascii="Calibri" w:eastAsia="Times New Roman" w:hAnsi="Calibri" w:cs="Calibri"/>
      <w:lang w:val="es-PE" w:eastAsia="es-PE"/>
    </w:rPr>
  </w:style>
  <w:style w:type="paragraph" w:customStyle="1" w:styleId="FooterEven">
    <w:name w:val="Footer Even"/>
    <w:basedOn w:val="Normal"/>
    <w:uiPriority w:val="99"/>
    <w:rsid w:val="003D7BEA"/>
    <w:pPr>
      <w:widowControl/>
      <w:pBdr>
        <w:top w:val="single" w:sz="4" w:space="1" w:color="4F81BD"/>
      </w:pBdr>
      <w:spacing w:after="180" w:line="264" w:lineRule="auto"/>
    </w:pPr>
    <w:rPr>
      <w:rFonts w:ascii="Calibri" w:eastAsia="Times New Roman" w:hAnsi="Calibri" w:cs="Calibri"/>
      <w:color w:val="1F497D"/>
      <w:sz w:val="20"/>
      <w:szCs w:val="20"/>
      <w:lang w:eastAsia="fr-FR"/>
    </w:rPr>
  </w:style>
  <w:style w:type="table" w:styleId="Cuadrculavistosa-nfasis6">
    <w:name w:val="Colorful Grid Accent 6"/>
    <w:basedOn w:val="Tablanormal"/>
    <w:uiPriority w:val="99"/>
    <w:rsid w:val="003D7BEA"/>
    <w:pPr>
      <w:widowControl/>
    </w:pPr>
    <w:rPr>
      <w:rFonts w:ascii="Calibri" w:eastAsia="Calibri" w:hAnsi="Calibri" w:cs="Calibri"/>
      <w:sz w:val="20"/>
      <w:szCs w:val="20"/>
      <w:lang w:val="es-EC"/>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rrafodelista1">
    <w:name w:val="Párrafo de lista1"/>
    <w:basedOn w:val="Normal"/>
    <w:rsid w:val="003D7BEA"/>
    <w:pPr>
      <w:widowControl/>
      <w:ind w:left="708"/>
    </w:pPr>
    <w:rPr>
      <w:rFonts w:ascii="Times New Roman" w:eastAsia="Times New Roman" w:hAnsi="Times New Roman" w:cs="Times New Roman"/>
      <w:sz w:val="20"/>
      <w:szCs w:val="20"/>
      <w:lang w:eastAsia="es-ES"/>
    </w:rPr>
  </w:style>
  <w:style w:type="table" w:styleId="Listaoscura-nfasis3">
    <w:name w:val="Dark List Accent 3"/>
    <w:basedOn w:val="Tablanormal"/>
    <w:uiPriority w:val="70"/>
    <w:rsid w:val="003D7BEA"/>
    <w:pPr>
      <w:widowControl/>
    </w:pPr>
    <w:rPr>
      <w:rFonts w:ascii="Calibri" w:eastAsia="Times New Roman" w:hAnsi="Calibri" w:cs="Calibri"/>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2">
    <w:name w:val="Light List Accent 2"/>
    <w:basedOn w:val="Tablanormal"/>
    <w:uiPriority w:val="61"/>
    <w:rsid w:val="003D7BEA"/>
    <w:pPr>
      <w:widowControl/>
    </w:pPr>
    <w:rPr>
      <w:rFonts w:ascii="Cambria" w:eastAsia="Times New Roman" w:hAnsi="Cambria" w:cs="Cambria"/>
      <w:color w:val="000000"/>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pple-converted-space">
    <w:name w:val="apple-converted-space"/>
    <w:basedOn w:val="Fuentedeprrafopredeter"/>
    <w:rsid w:val="003D7BEA"/>
  </w:style>
  <w:style w:type="numbering" w:customStyle="1" w:styleId="Estilo4">
    <w:name w:val="Estilo4"/>
    <w:rsid w:val="003D7BEA"/>
  </w:style>
  <w:style w:type="numbering" w:customStyle="1" w:styleId="Estilo9">
    <w:name w:val="Estilo9"/>
    <w:rsid w:val="003D7BEA"/>
  </w:style>
  <w:style w:type="numbering" w:customStyle="1" w:styleId="Estilo7">
    <w:name w:val="Estilo7"/>
    <w:rsid w:val="003D7BEA"/>
  </w:style>
  <w:style w:type="numbering" w:customStyle="1" w:styleId="Estilo3">
    <w:name w:val="Estilo3"/>
    <w:rsid w:val="003D7BEA"/>
  </w:style>
  <w:style w:type="numbering" w:customStyle="1" w:styleId="Estilo2">
    <w:name w:val="Estilo2"/>
    <w:rsid w:val="003D7BEA"/>
  </w:style>
  <w:style w:type="numbering" w:customStyle="1" w:styleId="Estilo8">
    <w:name w:val="Estilo8"/>
    <w:rsid w:val="003D7BEA"/>
  </w:style>
  <w:style w:type="numbering" w:customStyle="1" w:styleId="Estilo5">
    <w:name w:val="Estilo5"/>
    <w:rsid w:val="003D7BEA"/>
  </w:style>
  <w:style w:type="numbering" w:customStyle="1" w:styleId="Estilo11">
    <w:name w:val="Estilo11"/>
    <w:rsid w:val="003D7BEA"/>
  </w:style>
  <w:style w:type="numbering" w:customStyle="1" w:styleId="Estilo10">
    <w:name w:val="Estilo10"/>
    <w:rsid w:val="003D7BEA"/>
  </w:style>
  <w:style w:type="numbering" w:customStyle="1" w:styleId="Estilo6">
    <w:name w:val="Estilo6"/>
    <w:rsid w:val="003D7BEA"/>
  </w:style>
  <w:style w:type="numbering" w:customStyle="1" w:styleId="Estilo1">
    <w:name w:val="Estilo1"/>
    <w:rsid w:val="003D7BEA"/>
  </w:style>
  <w:style w:type="paragraph" w:styleId="Textoindependiente3">
    <w:name w:val="Body Text 3"/>
    <w:basedOn w:val="Normal"/>
    <w:link w:val="Textoindependiente3Car"/>
    <w:uiPriority w:val="99"/>
    <w:unhideWhenUsed/>
    <w:rsid w:val="003D7BEA"/>
    <w:pPr>
      <w:kinsoku w:val="0"/>
      <w:spacing w:after="120"/>
    </w:pPr>
    <w:rPr>
      <w:rFonts w:ascii="Times New Roman" w:eastAsia="Times New Roman" w:hAnsi="Times New Roman" w:cs="Times New Roman"/>
      <w:sz w:val="16"/>
      <w:szCs w:val="16"/>
      <w:lang w:val="es-EC" w:eastAsia="es-PE"/>
    </w:rPr>
  </w:style>
  <w:style w:type="character" w:customStyle="1" w:styleId="Textoindependiente3Car">
    <w:name w:val="Texto independiente 3 Car"/>
    <w:basedOn w:val="Fuentedeprrafopredeter"/>
    <w:link w:val="Textoindependiente3"/>
    <w:uiPriority w:val="99"/>
    <w:rsid w:val="003D7BEA"/>
    <w:rPr>
      <w:rFonts w:ascii="Times New Roman" w:eastAsia="Times New Roman" w:hAnsi="Times New Roman" w:cs="Times New Roman"/>
      <w:sz w:val="16"/>
      <w:szCs w:val="16"/>
      <w:lang w:val="es-EC" w:eastAsia="es-PE"/>
    </w:rPr>
  </w:style>
  <w:style w:type="character" w:styleId="Refdenotaalpie">
    <w:name w:val="footnote reference"/>
    <w:unhideWhenUsed/>
    <w:rsid w:val="003D7BEA"/>
    <w:rPr>
      <w:vertAlign w:val="superscript"/>
    </w:rPr>
  </w:style>
  <w:style w:type="character" w:customStyle="1" w:styleId="Smbolodenotaalpie">
    <w:name w:val="Símbolo de nota al pie"/>
    <w:rsid w:val="003D7BEA"/>
    <w:rPr>
      <w:vertAlign w:val="superscript"/>
    </w:rPr>
  </w:style>
  <w:style w:type="paragraph" w:customStyle="1" w:styleId="ecxmsonormal">
    <w:name w:val="ecxmsonormal"/>
    <w:basedOn w:val="Normal"/>
    <w:rsid w:val="003D7BEA"/>
    <w:pPr>
      <w:shd w:val="clear" w:color="auto" w:fill="FFFFFF"/>
      <w:suppressAutoHyphens/>
      <w:spacing w:before="15" w:after="324" w:line="100" w:lineRule="atLeast"/>
    </w:pPr>
    <w:rPr>
      <w:rFonts w:ascii="Times New Roman" w:eastAsia="Times New Roman" w:hAnsi="Times New Roman"/>
      <w:kern w:val="1"/>
      <w:sz w:val="20"/>
      <w:szCs w:val="20"/>
      <w:lang w:val="es-EC" w:eastAsia="hi-IN" w:bidi="hi-IN"/>
    </w:rPr>
  </w:style>
  <w:style w:type="character" w:customStyle="1" w:styleId="SinespaciadoCar">
    <w:name w:val="Sin espaciado Car"/>
    <w:link w:val="Sinespaciado"/>
    <w:uiPriority w:val="1"/>
    <w:rsid w:val="003D7BEA"/>
    <w:rPr>
      <w:rFonts w:ascii="Tahoma" w:eastAsia="Tahoma" w:hAnsi="Tahoma" w:cs="Tahoma"/>
      <w:lang w:val="es-ES"/>
    </w:rPr>
  </w:style>
  <w:style w:type="numbering" w:customStyle="1" w:styleId="Sinlista11">
    <w:name w:val="Sin lista11"/>
    <w:next w:val="Sinlista"/>
    <w:uiPriority w:val="99"/>
    <w:semiHidden/>
    <w:unhideWhenUsed/>
    <w:rsid w:val="003D7BEA"/>
  </w:style>
  <w:style w:type="paragraph" w:styleId="Saludo">
    <w:name w:val="Salutation"/>
    <w:basedOn w:val="Normal"/>
    <w:next w:val="Normal"/>
    <w:link w:val="SaludoCar"/>
    <w:unhideWhenUsed/>
    <w:rsid w:val="003D7BEA"/>
    <w:pPr>
      <w:widowControl/>
      <w:spacing w:after="200" w:line="276" w:lineRule="auto"/>
      <w:jc w:val="center"/>
    </w:pPr>
    <w:rPr>
      <w:rFonts w:ascii="Calibri" w:eastAsia="Calibri" w:hAnsi="Calibri" w:cs="Times New Roman"/>
      <w:sz w:val="20"/>
      <w:szCs w:val="20"/>
      <w:lang w:val="x-none" w:eastAsia="x-none"/>
    </w:rPr>
  </w:style>
  <w:style w:type="character" w:customStyle="1" w:styleId="SaludoCar">
    <w:name w:val="Saludo Car"/>
    <w:basedOn w:val="Fuentedeprrafopredeter"/>
    <w:link w:val="Saludo"/>
    <w:rsid w:val="003D7BEA"/>
    <w:rPr>
      <w:rFonts w:ascii="Calibri" w:eastAsia="Calibri" w:hAnsi="Calibri" w:cs="Times New Roman"/>
      <w:sz w:val="20"/>
      <w:szCs w:val="20"/>
      <w:lang w:val="x-none" w:eastAsia="x-none"/>
    </w:rPr>
  </w:style>
  <w:style w:type="character" w:customStyle="1" w:styleId="Textoindependiente2Car1">
    <w:name w:val="Texto independiente 2 Car1"/>
    <w:rsid w:val="003D7BEA"/>
    <w:rPr>
      <w:rFonts w:ascii="Calibri" w:eastAsia="Calibri" w:hAnsi="Calibri" w:cs="Times New Roman"/>
    </w:rPr>
  </w:style>
  <w:style w:type="character" w:styleId="nfasis">
    <w:name w:val="Emphasis"/>
    <w:aliases w:val="Titulo Tabla"/>
    <w:uiPriority w:val="20"/>
    <w:qFormat/>
    <w:rsid w:val="003D7BEA"/>
    <w:rPr>
      <w:i/>
      <w:iCs/>
    </w:rPr>
  </w:style>
  <w:style w:type="paragraph" w:customStyle="1" w:styleId="Epgrafe1">
    <w:name w:val="Epígrafe1"/>
    <w:basedOn w:val="Normal"/>
    <w:next w:val="Normal"/>
    <w:rsid w:val="003D7BEA"/>
    <w:pPr>
      <w:widowControl/>
      <w:suppressAutoHyphens/>
      <w:jc w:val="both"/>
    </w:pPr>
    <w:rPr>
      <w:rFonts w:ascii="Arial" w:eastAsia="Times New Roman" w:hAnsi="Arial" w:cs="Arial"/>
      <w:b/>
      <w:bCs/>
      <w:sz w:val="24"/>
      <w:szCs w:val="24"/>
      <w:lang w:val="es-ES_tradnl" w:eastAsia="ar-SA"/>
    </w:rPr>
  </w:style>
  <w:style w:type="table" w:styleId="Listaclara-nfasis6">
    <w:name w:val="Light List Accent 6"/>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6">
    <w:name w:val="Light Grid Accent 6"/>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WW8Num1z0">
    <w:name w:val="WW8Num1z0"/>
    <w:rsid w:val="003D7BEA"/>
    <w:rPr>
      <w:rFonts w:ascii="Symbol" w:hAnsi="Symbol"/>
    </w:rPr>
  </w:style>
  <w:style w:type="character" w:customStyle="1" w:styleId="WW8Num2z0">
    <w:name w:val="WW8Num2z0"/>
    <w:rsid w:val="003D7BEA"/>
    <w:rPr>
      <w:rFonts w:ascii="Symbol" w:hAnsi="Symbol"/>
    </w:rPr>
  </w:style>
  <w:style w:type="character" w:customStyle="1" w:styleId="WW8Num3z0">
    <w:name w:val="WW8Num3z0"/>
    <w:rsid w:val="003D7BEA"/>
    <w:rPr>
      <w:rFonts w:ascii="Symbol" w:hAnsi="Symbol"/>
    </w:rPr>
  </w:style>
  <w:style w:type="character" w:customStyle="1" w:styleId="WW8Num4z0">
    <w:name w:val="WW8Num4z0"/>
    <w:rsid w:val="003D7BEA"/>
    <w:rPr>
      <w:rFonts w:ascii="Symbol" w:hAnsi="Symbol" w:cs="OpenSymbol"/>
    </w:rPr>
  </w:style>
  <w:style w:type="character" w:customStyle="1" w:styleId="WW8Num5z0">
    <w:name w:val="WW8Num5z0"/>
    <w:rsid w:val="003D7BEA"/>
    <w:rPr>
      <w:rFonts w:ascii="Wingdings" w:hAnsi="Wingdings"/>
    </w:rPr>
  </w:style>
  <w:style w:type="character" w:customStyle="1" w:styleId="WW8Num5z1">
    <w:name w:val="WW8Num5z1"/>
    <w:rsid w:val="003D7BEA"/>
    <w:rPr>
      <w:rFonts w:ascii="Courier New" w:hAnsi="Courier New" w:cs="Courier New"/>
    </w:rPr>
  </w:style>
  <w:style w:type="character" w:customStyle="1" w:styleId="WW8Num5z3">
    <w:name w:val="WW8Num5z3"/>
    <w:rsid w:val="003D7BEA"/>
    <w:rPr>
      <w:rFonts w:ascii="Symbol" w:hAnsi="Symbol"/>
    </w:rPr>
  </w:style>
  <w:style w:type="character" w:customStyle="1" w:styleId="WW8Num6z0">
    <w:name w:val="WW8Num6z0"/>
    <w:rsid w:val="003D7BEA"/>
    <w:rPr>
      <w:rFonts w:ascii="Symbol" w:hAnsi="Symbol" w:cs="OpenSymbol"/>
    </w:rPr>
  </w:style>
  <w:style w:type="character" w:customStyle="1" w:styleId="WW8Num7z0">
    <w:name w:val="WW8Num7z0"/>
    <w:rsid w:val="003D7BEA"/>
    <w:rPr>
      <w:rFonts w:ascii="Symbol" w:hAnsi="Symbol" w:cs="OpenSymbol"/>
    </w:rPr>
  </w:style>
  <w:style w:type="character" w:customStyle="1" w:styleId="WW8Num7z1">
    <w:name w:val="WW8Num7z1"/>
    <w:rsid w:val="003D7BEA"/>
    <w:rPr>
      <w:rFonts w:ascii="OpenSymbol" w:hAnsi="OpenSymbol" w:cs="OpenSymbol"/>
    </w:rPr>
  </w:style>
  <w:style w:type="character" w:customStyle="1" w:styleId="WW8Num8z0">
    <w:name w:val="WW8Num8z0"/>
    <w:rsid w:val="003D7BEA"/>
    <w:rPr>
      <w:rFonts w:ascii="Symbol" w:hAnsi="Symbol" w:cs="OpenSymbol"/>
    </w:rPr>
  </w:style>
  <w:style w:type="character" w:customStyle="1" w:styleId="WW8Num8z1">
    <w:name w:val="WW8Num8z1"/>
    <w:rsid w:val="003D7BEA"/>
    <w:rPr>
      <w:rFonts w:ascii="OpenSymbol" w:hAnsi="OpenSymbol" w:cs="OpenSymbol"/>
    </w:rPr>
  </w:style>
  <w:style w:type="character" w:customStyle="1" w:styleId="WW8Num9z0">
    <w:name w:val="WW8Num9z0"/>
    <w:rsid w:val="003D7BEA"/>
    <w:rPr>
      <w:rFonts w:ascii="Symbol" w:hAnsi="Symbol" w:cs="OpenSymbol"/>
    </w:rPr>
  </w:style>
  <w:style w:type="character" w:customStyle="1" w:styleId="WW8Num9z1">
    <w:name w:val="WW8Num9z1"/>
    <w:rsid w:val="003D7BEA"/>
    <w:rPr>
      <w:rFonts w:ascii="OpenSymbol" w:hAnsi="OpenSymbol" w:cs="OpenSymbol"/>
    </w:rPr>
  </w:style>
  <w:style w:type="character" w:customStyle="1" w:styleId="WW8Num11z0">
    <w:name w:val="WW8Num11z0"/>
    <w:rsid w:val="003D7BEA"/>
    <w:rPr>
      <w:rFonts w:ascii="Symbol" w:hAnsi="Symbol"/>
    </w:rPr>
  </w:style>
  <w:style w:type="character" w:customStyle="1" w:styleId="WW8Num11z1">
    <w:name w:val="WW8Num11z1"/>
    <w:rsid w:val="003D7BEA"/>
    <w:rPr>
      <w:rFonts w:ascii="Courier New" w:hAnsi="Courier New" w:cs="Courier New"/>
    </w:rPr>
  </w:style>
  <w:style w:type="character" w:customStyle="1" w:styleId="WW8Num11z2">
    <w:name w:val="WW8Num11z2"/>
    <w:rsid w:val="003D7BEA"/>
    <w:rPr>
      <w:rFonts w:ascii="Wingdings" w:hAnsi="Wingdings"/>
    </w:rPr>
  </w:style>
  <w:style w:type="character" w:customStyle="1" w:styleId="WW8Num12z0">
    <w:name w:val="WW8Num12z0"/>
    <w:rsid w:val="003D7BEA"/>
    <w:rPr>
      <w:rFonts w:ascii="Symbol" w:hAnsi="Symbol"/>
    </w:rPr>
  </w:style>
  <w:style w:type="character" w:customStyle="1" w:styleId="WW8Num12z1">
    <w:name w:val="WW8Num12z1"/>
    <w:rsid w:val="003D7BEA"/>
    <w:rPr>
      <w:rFonts w:ascii="Courier New" w:hAnsi="Courier New" w:cs="Courier New"/>
    </w:rPr>
  </w:style>
  <w:style w:type="character" w:customStyle="1" w:styleId="WW8Num12z2">
    <w:name w:val="WW8Num12z2"/>
    <w:rsid w:val="003D7BEA"/>
    <w:rPr>
      <w:rFonts w:ascii="Wingdings" w:hAnsi="Wingdings"/>
    </w:rPr>
  </w:style>
  <w:style w:type="character" w:customStyle="1" w:styleId="WW8Num13z0">
    <w:name w:val="WW8Num13z0"/>
    <w:rsid w:val="003D7BEA"/>
    <w:rPr>
      <w:rFonts w:ascii="Times" w:eastAsia="Times" w:hAnsi="Times" w:cs="Times"/>
    </w:rPr>
  </w:style>
  <w:style w:type="character" w:customStyle="1" w:styleId="WW8Num13z1">
    <w:name w:val="WW8Num13z1"/>
    <w:rsid w:val="003D7BEA"/>
    <w:rPr>
      <w:rFonts w:ascii="Courier New" w:hAnsi="Courier New" w:cs="Courier New"/>
    </w:rPr>
  </w:style>
  <w:style w:type="character" w:customStyle="1" w:styleId="WW8Num13z2">
    <w:name w:val="WW8Num13z2"/>
    <w:rsid w:val="003D7BEA"/>
    <w:rPr>
      <w:rFonts w:ascii="Wingdings" w:hAnsi="Wingdings"/>
    </w:rPr>
  </w:style>
  <w:style w:type="character" w:customStyle="1" w:styleId="WW8Num13z3">
    <w:name w:val="WW8Num13z3"/>
    <w:rsid w:val="003D7BEA"/>
    <w:rPr>
      <w:rFonts w:ascii="Symbol" w:hAnsi="Symbol"/>
    </w:rPr>
  </w:style>
  <w:style w:type="character" w:customStyle="1" w:styleId="WW8Num14z0">
    <w:name w:val="WW8Num14z0"/>
    <w:rsid w:val="003D7BEA"/>
    <w:rPr>
      <w:rFonts w:ascii="Wingdings" w:hAnsi="Wingdings"/>
    </w:rPr>
  </w:style>
  <w:style w:type="character" w:customStyle="1" w:styleId="WW8Num14z1">
    <w:name w:val="WW8Num14z1"/>
    <w:rsid w:val="003D7BEA"/>
    <w:rPr>
      <w:rFonts w:ascii="Courier New" w:hAnsi="Courier New" w:cs="Courier New"/>
    </w:rPr>
  </w:style>
  <w:style w:type="character" w:customStyle="1" w:styleId="WW8Num14z3">
    <w:name w:val="WW8Num14z3"/>
    <w:rsid w:val="003D7BEA"/>
    <w:rPr>
      <w:rFonts w:ascii="Symbol" w:hAnsi="Symbol"/>
    </w:rPr>
  </w:style>
  <w:style w:type="character" w:customStyle="1" w:styleId="WW8Num15z0">
    <w:name w:val="WW8Num15z0"/>
    <w:rsid w:val="003D7BEA"/>
    <w:rPr>
      <w:rFonts w:ascii="Wingdings" w:hAnsi="Wingdings"/>
    </w:rPr>
  </w:style>
  <w:style w:type="character" w:customStyle="1" w:styleId="WW8Num15z1">
    <w:name w:val="WW8Num15z1"/>
    <w:rsid w:val="003D7BEA"/>
    <w:rPr>
      <w:rFonts w:ascii="Courier New" w:hAnsi="Courier New" w:cs="Courier New"/>
    </w:rPr>
  </w:style>
  <w:style w:type="character" w:customStyle="1" w:styleId="WW8Num15z3">
    <w:name w:val="WW8Num15z3"/>
    <w:rsid w:val="003D7BEA"/>
    <w:rPr>
      <w:rFonts w:ascii="Symbol" w:hAnsi="Symbol"/>
    </w:rPr>
  </w:style>
  <w:style w:type="character" w:customStyle="1" w:styleId="WW8Num16z0">
    <w:name w:val="WW8Num16z0"/>
    <w:rsid w:val="003D7BEA"/>
    <w:rPr>
      <w:rFonts w:ascii="Symbol" w:hAnsi="Symbol"/>
    </w:rPr>
  </w:style>
  <w:style w:type="character" w:customStyle="1" w:styleId="WW8Num16z1">
    <w:name w:val="WW8Num16z1"/>
    <w:rsid w:val="003D7BEA"/>
    <w:rPr>
      <w:rFonts w:ascii="Courier New" w:hAnsi="Courier New" w:cs="Courier New"/>
    </w:rPr>
  </w:style>
  <w:style w:type="character" w:customStyle="1" w:styleId="WW8Num16z2">
    <w:name w:val="WW8Num16z2"/>
    <w:rsid w:val="003D7BEA"/>
    <w:rPr>
      <w:rFonts w:ascii="Wingdings" w:hAnsi="Wingdings"/>
    </w:rPr>
  </w:style>
  <w:style w:type="character" w:customStyle="1" w:styleId="WW8Num17z0">
    <w:name w:val="WW8Num17z0"/>
    <w:rsid w:val="003D7BEA"/>
    <w:rPr>
      <w:rFonts w:ascii="Courier New" w:hAnsi="Courier New" w:cs="Courier New"/>
    </w:rPr>
  </w:style>
  <w:style w:type="character" w:customStyle="1" w:styleId="WW8Num17z2">
    <w:name w:val="WW8Num17z2"/>
    <w:rsid w:val="003D7BEA"/>
    <w:rPr>
      <w:rFonts w:ascii="Wingdings" w:hAnsi="Wingdings"/>
    </w:rPr>
  </w:style>
  <w:style w:type="character" w:customStyle="1" w:styleId="WW8Num17z3">
    <w:name w:val="WW8Num17z3"/>
    <w:rsid w:val="003D7BEA"/>
    <w:rPr>
      <w:rFonts w:ascii="Symbol" w:hAnsi="Symbol"/>
    </w:rPr>
  </w:style>
  <w:style w:type="character" w:customStyle="1" w:styleId="WW8Num18z0">
    <w:name w:val="WW8Num18z0"/>
    <w:rsid w:val="003D7BEA"/>
    <w:rPr>
      <w:rFonts w:ascii="Symbol" w:hAnsi="Symbol"/>
    </w:rPr>
  </w:style>
  <w:style w:type="character" w:customStyle="1" w:styleId="WW8Num18z1">
    <w:name w:val="WW8Num18z1"/>
    <w:rsid w:val="003D7BEA"/>
    <w:rPr>
      <w:rFonts w:ascii="Courier New" w:hAnsi="Courier New" w:cs="Courier New"/>
    </w:rPr>
  </w:style>
  <w:style w:type="character" w:customStyle="1" w:styleId="WW8Num18z2">
    <w:name w:val="WW8Num18z2"/>
    <w:rsid w:val="003D7BEA"/>
    <w:rPr>
      <w:rFonts w:ascii="Wingdings" w:hAnsi="Wingdings"/>
    </w:rPr>
  </w:style>
  <w:style w:type="character" w:customStyle="1" w:styleId="WW8Num19z0">
    <w:name w:val="WW8Num19z0"/>
    <w:rsid w:val="003D7BEA"/>
    <w:rPr>
      <w:rFonts w:ascii="Times" w:eastAsia="Times" w:hAnsi="Times" w:cs="Times"/>
    </w:rPr>
  </w:style>
  <w:style w:type="character" w:customStyle="1" w:styleId="WW8Num19z1">
    <w:name w:val="WW8Num19z1"/>
    <w:rsid w:val="003D7BEA"/>
    <w:rPr>
      <w:rFonts w:ascii="Courier New" w:hAnsi="Courier New" w:cs="Courier New"/>
    </w:rPr>
  </w:style>
  <w:style w:type="character" w:customStyle="1" w:styleId="WW8Num19z2">
    <w:name w:val="WW8Num19z2"/>
    <w:rsid w:val="003D7BEA"/>
    <w:rPr>
      <w:rFonts w:ascii="Wingdings" w:hAnsi="Wingdings"/>
    </w:rPr>
  </w:style>
  <w:style w:type="character" w:customStyle="1" w:styleId="WW8Num19z3">
    <w:name w:val="WW8Num19z3"/>
    <w:rsid w:val="003D7BEA"/>
    <w:rPr>
      <w:rFonts w:ascii="Symbol" w:hAnsi="Symbol"/>
    </w:rPr>
  </w:style>
  <w:style w:type="character" w:customStyle="1" w:styleId="WW8Num21z0">
    <w:name w:val="WW8Num21z0"/>
    <w:rsid w:val="003D7BEA"/>
    <w:rPr>
      <w:rFonts w:ascii="Wingdings" w:hAnsi="Wingdings"/>
    </w:rPr>
  </w:style>
  <w:style w:type="character" w:customStyle="1" w:styleId="WW8Num21z1">
    <w:name w:val="WW8Num21z1"/>
    <w:rsid w:val="003D7BEA"/>
    <w:rPr>
      <w:rFonts w:ascii="Courier New" w:hAnsi="Courier New" w:cs="Courier New"/>
    </w:rPr>
  </w:style>
  <w:style w:type="character" w:customStyle="1" w:styleId="WW8Num21z3">
    <w:name w:val="WW8Num21z3"/>
    <w:rsid w:val="003D7BEA"/>
    <w:rPr>
      <w:rFonts w:ascii="Symbol" w:hAnsi="Symbol"/>
    </w:rPr>
  </w:style>
  <w:style w:type="character" w:customStyle="1" w:styleId="WW8Num23z0">
    <w:name w:val="WW8Num23z0"/>
    <w:rsid w:val="003D7BEA"/>
    <w:rPr>
      <w:rFonts w:ascii="Wingdings" w:hAnsi="Wingdings"/>
    </w:rPr>
  </w:style>
  <w:style w:type="character" w:customStyle="1" w:styleId="WW8Num23z1">
    <w:name w:val="WW8Num23z1"/>
    <w:rsid w:val="003D7BEA"/>
    <w:rPr>
      <w:rFonts w:ascii="Courier New" w:hAnsi="Courier New" w:cs="Courier New"/>
    </w:rPr>
  </w:style>
  <w:style w:type="character" w:customStyle="1" w:styleId="WW8Num23z3">
    <w:name w:val="WW8Num23z3"/>
    <w:rsid w:val="003D7BEA"/>
    <w:rPr>
      <w:rFonts w:ascii="Symbol" w:hAnsi="Symbol"/>
    </w:rPr>
  </w:style>
  <w:style w:type="character" w:customStyle="1" w:styleId="WW8Num24z0">
    <w:name w:val="WW8Num24z0"/>
    <w:rsid w:val="003D7BEA"/>
    <w:rPr>
      <w:rFonts w:ascii="Symbol" w:hAnsi="Symbol"/>
    </w:rPr>
  </w:style>
  <w:style w:type="character" w:customStyle="1" w:styleId="WW8Num24z1">
    <w:name w:val="WW8Num24z1"/>
    <w:rsid w:val="003D7BEA"/>
    <w:rPr>
      <w:rFonts w:ascii="Courier New" w:hAnsi="Courier New" w:cs="Courier New"/>
    </w:rPr>
  </w:style>
  <w:style w:type="character" w:customStyle="1" w:styleId="WW8Num24z2">
    <w:name w:val="WW8Num24z2"/>
    <w:rsid w:val="003D7BEA"/>
    <w:rPr>
      <w:rFonts w:ascii="Wingdings" w:hAnsi="Wingdings"/>
    </w:rPr>
  </w:style>
  <w:style w:type="character" w:customStyle="1" w:styleId="WW8Num25z0">
    <w:name w:val="WW8Num25z0"/>
    <w:rsid w:val="003D7BEA"/>
    <w:rPr>
      <w:rFonts w:ascii="Symbol" w:hAnsi="Symbol"/>
    </w:rPr>
  </w:style>
  <w:style w:type="character" w:customStyle="1" w:styleId="WW8Num25z1">
    <w:name w:val="WW8Num25z1"/>
    <w:rsid w:val="003D7BEA"/>
    <w:rPr>
      <w:rFonts w:ascii="Courier New" w:hAnsi="Courier New" w:cs="Courier New"/>
    </w:rPr>
  </w:style>
  <w:style w:type="character" w:customStyle="1" w:styleId="WW8Num25z2">
    <w:name w:val="WW8Num25z2"/>
    <w:rsid w:val="003D7BEA"/>
    <w:rPr>
      <w:rFonts w:ascii="Wingdings" w:hAnsi="Wingdings"/>
    </w:rPr>
  </w:style>
  <w:style w:type="character" w:customStyle="1" w:styleId="WW8Num26z0">
    <w:name w:val="WW8Num26z0"/>
    <w:rsid w:val="003D7BEA"/>
    <w:rPr>
      <w:rFonts w:ascii="Symbol" w:hAnsi="Symbol"/>
    </w:rPr>
  </w:style>
  <w:style w:type="character" w:customStyle="1" w:styleId="WW8Num26z1">
    <w:name w:val="WW8Num26z1"/>
    <w:rsid w:val="003D7BEA"/>
    <w:rPr>
      <w:rFonts w:ascii="Courier New" w:hAnsi="Courier New" w:cs="Courier New"/>
    </w:rPr>
  </w:style>
  <w:style w:type="character" w:customStyle="1" w:styleId="WW8Num26z2">
    <w:name w:val="WW8Num26z2"/>
    <w:rsid w:val="003D7BEA"/>
    <w:rPr>
      <w:rFonts w:ascii="Wingdings" w:hAnsi="Wingdings"/>
    </w:rPr>
  </w:style>
  <w:style w:type="character" w:customStyle="1" w:styleId="WW8Num27z0">
    <w:name w:val="WW8Num27z0"/>
    <w:rsid w:val="003D7BEA"/>
    <w:rPr>
      <w:rFonts w:ascii="Wingdings" w:hAnsi="Wingdings"/>
    </w:rPr>
  </w:style>
  <w:style w:type="character" w:customStyle="1" w:styleId="WW8Num27z1">
    <w:name w:val="WW8Num27z1"/>
    <w:rsid w:val="003D7BEA"/>
    <w:rPr>
      <w:rFonts w:ascii="Courier New" w:hAnsi="Courier New" w:cs="Courier New"/>
    </w:rPr>
  </w:style>
  <w:style w:type="character" w:customStyle="1" w:styleId="WW8Num27z3">
    <w:name w:val="WW8Num27z3"/>
    <w:rsid w:val="003D7BEA"/>
    <w:rPr>
      <w:rFonts w:ascii="Symbol" w:hAnsi="Symbol"/>
    </w:rPr>
  </w:style>
  <w:style w:type="character" w:customStyle="1" w:styleId="WW8Num28z1">
    <w:name w:val="WW8Num28z1"/>
    <w:rsid w:val="003D7BEA"/>
    <w:rPr>
      <w:rFonts w:ascii="Courier New" w:hAnsi="Courier New" w:cs="Courier New"/>
    </w:rPr>
  </w:style>
  <w:style w:type="character" w:customStyle="1" w:styleId="WW8Num28z2">
    <w:name w:val="WW8Num28z2"/>
    <w:rsid w:val="003D7BEA"/>
    <w:rPr>
      <w:rFonts w:ascii="Wingdings" w:hAnsi="Wingdings"/>
    </w:rPr>
  </w:style>
  <w:style w:type="character" w:customStyle="1" w:styleId="WW8Num28z3">
    <w:name w:val="WW8Num28z3"/>
    <w:rsid w:val="003D7BEA"/>
    <w:rPr>
      <w:rFonts w:ascii="Symbol" w:hAnsi="Symbol"/>
    </w:rPr>
  </w:style>
  <w:style w:type="character" w:customStyle="1" w:styleId="WW8Num29z0">
    <w:name w:val="WW8Num29z0"/>
    <w:rsid w:val="003D7BEA"/>
    <w:rPr>
      <w:rFonts w:ascii="Arial" w:eastAsia="Calibri" w:hAnsi="Arial" w:cs="Arial"/>
    </w:rPr>
  </w:style>
  <w:style w:type="character" w:customStyle="1" w:styleId="WW8Num29z1">
    <w:name w:val="WW8Num29z1"/>
    <w:rsid w:val="003D7BEA"/>
    <w:rPr>
      <w:rFonts w:ascii="Courier New" w:hAnsi="Courier New" w:cs="Courier New"/>
    </w:rPr>
  </w:style>
  <w:style w:type="character" w:customStyle="1" w:styleId="WW8Num29z2">
    <w:name w:val="WW8Num29z2"/>
    <w:rsid w:val="003D7BEA"/>
    <w:rPr>
      <w:rFonts w:ascii="Wingdings" w:hAnsi="Wingdings"/>
    </w:rPr>
  </w:style>
  <w:style w:type="character" w:customStyle="1" w:styleId="WW8Num29z3">
    <w:name w:val="WW8Num29z3"/>
    <w:rsid w:val="003D7BEA"/>
    <w:rPr>
      <w:rFonts w:ascii="Symbol" w:hAnsi="Symbol"/>
    </w:rPr>
  </w:style>
  <w:style w:type="character" w:customStyle="1" w:styleId="WW8Num31z0">
    <w:name w:val="WW8Num31z0"/>
    <w:rsid w:val="003D7BEA"/>
    <w:rPr>
      <w:rFonts w:ascii="Symbol" w:hAnsi="Symbol"/>
    </w:rPr>
  </w:style>
  <w:style w:type="character" w:customStyle="1" w:styleId="WW8Num31z1">
    <w:name w:val="WW8Num31z1"/>
    <w:rsid w:val="003D7BEA"/>
    <w:rPr>
      <w:rFonts w:ascii="Courier New" w:hAnsi="Courier New" w:cs="Courier New"/>
    </w:rPr>
  </w:style>
  <w:style w:type="character" w:customStyle="1" w:styleId="WW8Num31z2">
    <w:name w:val="WW8Num31z2"/>
    <w:rsid w:val="003D7BEA"/>
    <w:rPr>
      <w:rFonts w:ascii="Wingdings" w:hAnsi="Wingdings"/>
    </w:rPr>
  </w:style>
  <w:style w:type="character" w:customStyle="1" w:styleId="WW8Num33z0">
    <w:name w:val="WW8Num33z0"/>
    <w:rsid w:val="003D7BEA"/>
    <w:rPr>
      <w:rFonts w:ascii="Wingdings" w:hAnsi="Wingdings"/>
    </w:rPr>
  </w:style>
  <w:style w:type="character" w:customStyle="1" w:styleId="WW8Num33z1">
    <w:name w:val="WW8Num33z1"/>
    <w:rsid w:val="003D7BEA"/>
    <w:rPr>
      <w:rFonts w:ascii="Courier New" w:hAnsi="Courier New" w:cs="Courier New"/>
    </w:rPr>
  </w:style>
  <w:style w:type="character" w:customStyle="1" w:styleId="WW8Num33z3">
    <w:name w:val="WW8Num33z3"/>
    <w:rsid w:val="003D7BEA"/>
    <w:rPr>
      <w:rFonts w:ascii="Symbol" w:hAnsi="Symbol"/>
    </w:rPr>
  </w:style>
  <w:style w:type="character" w:customStyle="1" w:styleId="WW8Num34z0">
    <w:name w:val="WW8Num34z0"/>
    <w:rsid w:val="003D7BEA"/>
    <w:rPr>
      <w:rFonts w:ascii="Symbol" w:hAnsi="Symbol"/>
    </w:rPr>
  </w:style>
  <w:style w:type="character" w:customStyle="1" w:styleId="WW8Num34z1">
    <w:name w:val="WW8Num34z1"/>
    <w:rsid w:val="003D7BEA"/>
    <w:rPr>
      <w:rFonts w:ascii="Courier New" w:hAnsi="Courier New" w:cs="Courier New"/>
    </w:rPr>
  </w:style>
  <w:style w:type="character" w:customStyle="1" w:styleId="WW8Num34z2">
    <w:name w:val="WW8Num34z2"/>
    <w:rsid w:val="003D7BEA"/>
    <w:rPr>
      <w:rFonts w:ascii="Wingdings" w:hAnsi="Wingdings"/>
    </w:rPr>
  </w:style>
  <w:style w:type="character" w:customStyle="1" w:styleId="WW8Num35z0">
    <w:name w:val="WW8Num35z0"/>
    <w:rsid w:val="003D7BEA"/>
    <w:rPr>
      <w:rFonts w:ascii="Symbol" w:hAnsi="Symbol"/>
    </w:rPr>
  </w:style>
  <w:style w:type="character" w:customStyle="1" w:styleId="WW8Num35z1">
    <w:name w:val="WW8Num35z1"/>
    <w:rsid w:val="003D7BEA"/>
    <w:rPr>
      <w:rFonts w:ascii="Courier New" w:hAnsi="Courier New" w:cs="Courier New"/>
    </w:rPr>
  </w:style>
  <w:style w:type="character" w:customStyle="1" w:styleId="WW8Num35z2">
    <w:name w:val="WW8Num35z2"/>
    <w:rsid w:val="003D7BEA"/>
    <w:rPr>
      <w:rFonts w:ascii="Wingdings" w:hAnsi="Wingdings"/>
    </w:rPr>
  </w:style>
  <w:style w:type="character" w:customStyle="1" w:styleId="WW8Num36z0">
    <w:name w:val="WW8Num36z0"/>
    <w:rsid w:val="003D7BEA"/>
    <w:rPr>
      <w:rFonts w:ascii="Symbol" w:hAnsi="Symbol"/>
      <w:sz w:val="20"/>
    </w:rPr>
  </w:style>
  <w:style w:type="character" w:customStyle="1" w:styleId="WW8Num36z1">
    <w:name w:val="WW8Num36z1"/>
    <w:rsid w:val="003D7BEA"/>
    <w:rPr>
      <w:rFonts w:ascii="Courier New" w:hAnsi="Courier New"/>
      <w:sz w:val="20"/>
    </w:rPr>
  </w:style>
  <w:style w:type="character" w:customStyle="1" w:styleId="WW8Num36z2">
    <w:name w:val="WW8Num36z2"/>
    <w:rsid w:val="003D7BEA"/>
    <w:rPr>
      <w:rFonts w:ascii="Wingdings" w:hAnsi="Wingdings"/>
      <w:sz w:val="20"/>
    </w:rPr>
  </w:style>
  <w:style w:type="character" w:customStyle="1" w:styleId="WW8Num37z0">
    <w:name w:val="WW8Num37z0"/>
    <w:rsid w:val="003D7BEA"/>
    <w:rPr>
      <w:rFonts w:ascii="Symbol" w:hAnsi="Symbol"/>
    </w:rPr>
  </w:style>
  <w:style w:type="character" w:customStyle="1" w:styleId="WW8Num37z1">
    <w:name w:val="WW8Num37z1"/>
    <w:rsid w:val="003D7BEA"/>
    <w:rPr>
      <w:rFonts w:ascii="Courier New" w:hAnsi="Courier New" w:cs="Courier New"/>
    </w:rPr>
  </w:style>
  <w:style w:type="character" w:customStyle="1" w:styleId="WW8Num37z2">
    <w:name w:val="WW8Num37z2"/>
    <w:rsid w:val="003D7BEA"/>
    <w:rPr>
      <w:rFonts w:ascii="Wingdings" w:hAnsi="Wingdings"/>
    </w:rPr>
  </w:style>
  <w:style w:type="character" w:customStyle="1" w:styleId="WW8Num38z0">
    <w:name w:val="WW8Num38z0"/>
    <w:rsid w:val="003D7BEA"/>
    <w:rPr>
      <w:rFonts w:ascii="Courier New" w:hAnsi="Courier New" w:cs="Courier New"/>
    </w:rPr>
  </w:style>
  <w:style w:type="character" w:customStyle="1" w:styleId="Fuentedeprrafopredeter1">
    <w:name w:val="Fuente de párrafo predeter.1"/>
    <w:rsid w:val="003D7BEA"/>
  </w:style>
  <w:style w:type="character" w:customStyle="1" w:styleId="CarCar23">
    <w:name w:val="Car Car23"/>
    <w:rsid w:val="003D7BEA"/>
    <w:rPr>
      <w:rFonts w:ascii="Cambria" w:eastAsia="Times New Roman" w:hAnsi="Cambria" w:cs="Times New Roman"/>
      <w:b/>
      <w:bCs/>
      <w:color w:val="365F91"/>
      <w:kern w:val="1"/>
      <w:sz w:val="28"/>
      <w:szCs w:val="28"/>
      <w:lang w:val="es-EC"/>
    </w:rPr>
  </w:style>
  <w:style w:type="character" w:customStyle="1" w:styleId="CarCar22">
    <w:name w:val="Car Car22"/>
    <w:rsid w:val="003D7BEA"/>
    <w:rPr>
      <w:rFonts w:ascii="Cambria" w:eastAsia="Times New Roman" w:hAnsi="Cambria"/>
      <w:b/>
      <w:bCs/>
      <w:i/>
      <w:iCs/>
      <w:sz w:val="28"/>
      <w:szCs w:val="28"/>
      <w:lang w:val="es-EC"/>
    </w:rPr>
  </w:style>
  <w:style w:type="character" w:customStyle="1" w:styleId="CarCar21">
    <w:name w:val="Car Car21"/>
    <w:rsid w:val="003D7BEA"/>
    <w:rPr>
      <w:rFonts w:ascii="Cambria" w:eastAsia="Times New Roman" w:hAnsi="Cambria"/>
      <w:b/>
      <w:bCs/>
      <w:sz w:val="26"/>
      <w:szCs w:val="26"/>
      <w:lang w:val="es-EC"/>
    </w:rPr>
  </w:style>
  <w:style w:type="character" w:customStyle="1" w:styleId="CarCar20">
    <w:name w:val="Car Car20"/>
    <w:rsid w:val="003D7BEA"/>
    <w:rPr>
      <w:rFonts w:ascii="Times New Roman" w:eastAsia="Times New Roman" w:hAnsi="Times New Roman"/>
      <w:b/>
      <w:bCs/>
      <w:color w:val="004080"/>
      <w:sz w:val="24"/>
      <w:szCs w:val="24"/>
    </w:rPr>
  </w:style>
  <w:style w:type="character" w:customStyle="1" w:styleId="CarCar19">
    <w:name w:val="Car Car19"/>
    <w:rsid w:val="003D7BEA"/>
    <w:rPr>
      <w:rFonts w:ascii="Cambria" w:eastAsia="Times New Roman" w:hAnsi="Cambria" w:cs="Times New Roman"/>
      <w:color w:val="243F60"/>
      <w:kern w:val="1"/>
      <w:lang w:val="es-EC"/>
    </w:rPr>
  </w:style>
  <w:style w:type="character" w:customStyle="1" w:styleId="CarCar18">
    <w:name w:val="Car Car18"/>
    <w:rsid w:val="003D7BEA"/>
    <w:rPr>
      <w:rFonts w:ascii="Arial" w:eastAsia="Times New Roman" w:hAnsi="Arial" w:cs="Arial"/>
      <w:b/>
      <w:bCs/>
      <w:color w:val="000000"/>
    </w:rPr>
  </w:style>
  <w:style w:type="character" w:customStyle="1" w:styleId="CarCar17">
    <w:name w:val="Car Car17"/>
    <w:rsid w:val="003D7BEA"/>
    <w:rPr>
      <w:rFonts w:ascii="Times New Roman" w:eastAsia="Times New Roman" w:hAnsi="Times New Roman"/>
      <w:sz w:val="24"/>
      <w:szCs w:val="24"/>
      <w:lang w:val="es-EC"/>
    </w:rPr>
  </w:style>
  <w:style w:type="character" w:customStyle="1" w:styleId="CarCar16">
    <w:name w:val="Car Car16"/>
    <w:rsid w:val="003D7BEA"/>
    <w:rPr>
      <w:rFonts w:ascii="Cambria" w:eastAsia="Times New Roman" w:hAnsi="Cambria" w:cs="Times New Roman"/>
      <w:i/>
      <w:iCs/>
      <w:color w:val="404040"/>
      <w:kern w:val="1"/>
      <w:lang w:val="es-EC"/>
    </w:rPr>
  </w:style>
  <w:style w:type="character" w:customStyle="1" w:styleId="CarCar15">
    <w:name w:val="Car Car15"/>
    <w:rsid w:val="003D7BEA"/>
    <w:rPr>
      <w:lang w:val="es-EC"/>
    </w:rPr>
  </w:style>
  <w:style w:type="character" w:customStyle="1" w:styleId="CarCar14">
    <w:name w:val="Car Car14"/>
    <w:rsid w:val="003D7BEA"/>
    <w:rPr>
      <w:sz w:val="22"/>
      <w:szCs w:val="22"/>
      <w:lang w:val="es-EC"/>
    </w:rPr>
  </w:style>
  <w:style w:type="character" w:customStyle="1" w:styleId="CarCar13">
    <w:name w:val="Car Car13"/>
    <w:rsid w:val="003D7BEA"/>
    <w:rPr>
      <w:sz w:val="22"/>
      <w:szCs w:val="22"/>
      <w:lang w:val="es-EC"/>
    </w:rPr>
  </w:style>
  <w:style w:type="character" w:customStyle="1" w:styleId="CarCar12">
    <w:name w:val="Car Car12"/>
    <w:rsid w:val="003D7BEA"/>
    <w:rPr>
      <w:rFonts w:ascii="Times New Roman" w:eastAsia="Times New Roman" w:hAnsi="Times New Roman"/>
      <w:sz w:val="24"/>
      <w:szCs w:val="24"/>
    </w:rPr>
  </w:style>
  <w:style w:type="character" w:customStyle="1" w:styleId="CarCar11">
    <w:name w:val="Car Car11"/>
    <w:rsid w:val="003D7BEA"/>
    <w:rPr>
      <w:rFonts w:ascii="Courier New" w:eastAsia="Times New Roman" w:hAnsi="Courier New"/>
    </w:rPr>
  </w:style>
  <w:style w:type="character" w:customStyle="1" w:styleId="CarCar10">
    <w:name w:val="Car Car10"/>
    <w:rsid w:val="003D7BEA"/>
    <w:rPr>
      <w:rFonts w:ascii="Courier New" w:eastAsia="Times New Roman" w:hAnsi="Courier New"/>
      <w:lang w:val="es-EC"/>
    </w:rPr>
  </w:style>
  <w:style w:type="character" w:customStyle="1" w:styleId="googqs-tidbit1">
    <w:name w:val="goog_qs-tidbit1"/>
    <w:rsid w:val="003D7BEA"/>
    <w:rPr>
      <w:vanish w:val="0"/>
    </w:rPr>
  </w:style>
  <w:style w:type="character" w:customStyle="1" w:styleId="googqs-tidbit">
    <w:name w:val="goog_qs-tidbit"/>
    <w:rsid w:val="003D7BEA"/>
  </w:style>
  <w:style w:type="character" w:customStyle="1" w:styleId="CarCar9">
    <w:name w:val="Car Car9"/>
    <w:rsid w:val="003D7BEA"/>
    <w:rPr>
      <w:rFonts w:ascii="Tahoma" w:hAnsi="Tahoma" w:cs="Tahoma"/>
      <w:sz w:val="16"/>
      <w:szCs w:val="16"/>
      <w:lang w:val="es-EC"/>
    </w:rPr>
  </w:style>
  <w:style w:type="character" w:customStyle="1" w:styleId="CarCar8">
    <w:name w:val="Car Car8"/>
    <w:rsid w:val="003D7BEA"/>
    <w:rPr>
      <w:sz w:val="22"/>
      <w:szCs w:val="22"/>
      <w:lang w:val="es-EC"/>
    </w:rPr>
  </w:style>
  <w:style w:type="character" w:customStyle="1" w:styleId="CarCar7">
    <w:name w:val="Car Car7"/>
    <w:rsid w:val="003D7BEA"/>
    <w:rPr>
      <w:sz w:val="22"/>
      <w:szCs w:val="22"/>
      <w:lang w:val="es-EC"/>
    </w:rPr>
  </w:style>
  <w:style w:type="character" w:customStyle="1" w:styleId="CarCar6">
    <w:name w:val="Car Car6"/>
    <w:rsid w:val="003D7BEA"/>
    <w:rPr>
      <w:rFonts w:ascii="Times New Roman" w:eastAsia="Times New Roman" w:hAnsi="Times New Roman"/>
      <w:sz w:val="22"/>
      <w:szCs w:val="22"/>
      <w:lang w:val="es-EC"/>
    </w:rPr>
  </w:style>
  <w:style w:type="character" w:customStyle="1" w:styleId="CarCar5">
    <w:name w:val="Car Car5"/>
    <w:rsid w:val="003D7BEA"/>
  </w:style>
  <w:style w:type="character" w:customStyle="1" w:styleId="CarCar4">
    <w:name w:val="Car Car4"/>
    <w:rsid w:val="003D7BEA"/>
    <w:rPr>
      <w:rFonts w:ascii="Arial" w:eastAsia="Times New Roman" w:hAnsi="Arial"/>
      <w:kern w:val="1"/>
    </w:rPr>
  </w:style>
  <w:style w:type="character" w:customStyle="1" w:styleId="TextonotaalfinalCar1">
    <w:name w:val="Texto nota al final Car1"/>
    <w:rsid w:val="003D7BEA"/>
    <w:rPr>
      <w:lang w:val="es-EC"/>
    </w:rPr>
  </w:style>
  <w:style w:type="character" w:customStyle="1" w:styleId="CarCar3">
    <w:name w:val="Car Car3"/>
    <w:rsid w:val="003D7BEA"/>
    <w:rPr>
      <w:rFonts w:ascii="Arial" w:eastAsia="Times New Roman" w:hAnsi="Arial"/>
      <w:kern w:val="1"/>
      <w:lang w:val="es-EC"/>
    </w:rPr>
  </w:style>
  <w:style w:type="character" w:customStyle="1" w:styleId="CarCar2">
    <w:name w:val="Car Car2"/>
    <w:rsid w:val="003D7BEA"/>
    <w:rPr>
      <w:rFonts w:ascii="Arial" w:eastAsia="Times New Roman" w:hAnsi="Arial"/>
      <w:kern w:val="1"/>
    </w:rPr>
  </w:style>
  <w:style w:type="character" w:customStyle="1" w:styleId="CarCar1">
    <w:name w:val="Car Car1"/>
    <w:rsid w:val="003D7BEA"/>
    <w:rPr>
      <w:rFonts w:ascii="Arial" w:eastAsia="Times New Roman" w:hAnsi="Arial"/>
      <w:kern w:val="1"/>
      <w:sz w:val="16"/>
      <w:szCs w:val="16"/>
      <w:lang w:val="es-EC"/>
    </w:rPr>
  </w:style>
  <w:style w:type="character" w:customStyle="1" w:styleId="CarCar">
    <w:name w:val="Car Car"/>
    <w:aliases w:val="Normal (Web) Car,Normal (Web)1 Car Car Car Car,Normal (Web)1 Car Car,Normal (Web)1 Car1"/>
    <w:rsid w:val="003D7BEA"/>
    <w:rPr>
      <w:rFonts w:ascii="Arial" w:eastAsia="Times New Roman" w:hAnsi="Arial"/>
      <w:kern w:val="1"/>
      <w:sz w:val="16"/>
      <w:szCs w:val="16"/>
      <w:lang w:val="es-EC"/>
    </w:rPr>
  </w:style>
  <w:style w:type="character" w:customStyle="1" w:styleId="corchete-llamada1">
    <w:name w:val="corchete-llamada1"/>
    <w:rsid w:val="003D7BEA"/>
    <w:rPr>
      <w:vanish/>
    </w:rPr>
  </w:style>
  <w:style w:type="character" w:styleId="Referenciasutil">
    <w:name w:val="Subtle Reference"/>
    <w:qFormat/>
    <w:rsid w:val="003D7BEA"/>
    <w:rPr>
      <w:smallCaps/>
      <w:color w:val="C0504D"/>
      <w:u w:val="single"/>
    </w:rPr>
  </w:style>
  <w:style w:type="character" w:styleId="Refdenotaalfinal">
    <w:name w:val="endnote reference"/>
    <w:rsid w:val="003D7BEA"/>
    <w:rPr>
      <w:vertAlign w:val="superscript"/>
    </w:rPr>
  </w:style>
  <w:style w:type="character" w:customStyle="1" w:styleId="Smbolodenotafinal">
    <w:name w:val="Símbolo de nota final"/>
    <w:rsid w:val="003D7BEA"/>
  </w:style>
  <w:style w:type="paragraph" w:customStyle="1" w:styleId="Encabezado1">
    <w:name w:val="Encabezado1"/>
    <w:basedOn w:val="Normal"/>
    <w:next w:val="Textoindependiente"/>
    <w:rsid w:val="003D7BEA"/>
    <w:pPr>
      <w:keepNext/>
      <w:widowControl/>
      <w:suppressAutoHyphens/>
      <w:spacing w:before="240" w:after="120" w:line="276" w:lineRule="auto"/>
      <w:jc w:val="center"/>
    </w:pPr>
    <w:rPr>
      <w:rFonts w:ascii="Arial" w:eastAsia="Lucida Sans Unicode" w:hAnsi="Arial"/>
      <w:sz w:val="28"/>
      <w:szCs w:val="28"/>
      <w:lang w:val="es-EC" w:eastAsia="ar-SA"/>
    </w:rPr>
  </w:style>
  <w:style w:type="paragraph" w:styleId="Lista">
    <w:name w:val="List"/>
    <w:basedOn w:val="Normal"/>
    <w:rsid w:val="003D7BEA"/>
    <w:pPr>
      <w:widowControl/>
      <w:suppressAutoHyphens/>
      <w:spacing w:after="200" w:line="276" w:lineRule="auto"/>
      <w:ind w:left="283" w:hanging="283"/>
      <w:jc w:val="center"/>
    </w:pPr>
    <w:rPr>
      <w:rFonts w:ascii="Calibri" w:eastAsia="Calibri" w:hAnsi="Calibri" w:cs="Calibri"/>
      <w:lang w:val="es-EC" w:eastAsia="ar-SA"/>
    </w:rPr>
  </w:style>
  <w:style w:type="paragraph" w:customStyle="1" w:styleId="Etiqueta">
    <w:name w:val="Etiqueta"/>
    <w:basedOn w:val="Normal"/>
    <w:rsid w:val="003D7BEA"/>
    <w:pPr>
      <w:widowControl/>
      <w:suppressLineNumbers/>
      <w:suppressAutoHyphens/>
      <w:spacing w:before="120" w:after="120" w:line="276" w:lineRule="auto"/>
      <w:jc w:val="center"/>
    </w:pPr>
    <w:rPr>
      <w:rFonts w:ascii="Calibri" w:eastAsia="Calibri" w:hAnsi="Calibri"/>
      <w:i/>
      <w:iCs/>
      <w:sz w:val="24"/>
      <w:szCs w:val="24"/>
      <w:lang w:val="es-EC" w:eastAsia="ar-SA"/>
    </w:rPr>
  </w:style>
  <w:style w:type="paragraph" w:customStyle="1" w:styleId="ndice">
    <w:name w:val="Índice"/>
    <w:basedOn w:val="Normal"/>
    <w:rsid w:val="003D7BEA"/>
    <w:pPr>
      <w:widowControl/>
      <w:suppressLineNumbers/>
      <w:suppressAutoHyphens/>
      <w:spacing w:after="200" w:line="276" w:lineRule="auto"/>
      <w:jc w:val="center"/>
    </w:pPr>
    <w:rPr>
      <w:rFonts w:ascii="Calibri" w:eastAsia="Calibri" w:hAnsi="Calibri"/>
      <w:lang w:val="es-EC" w:eastAsia="ar-SA"/>
    </w:rPr>
  </w:style>
  <w:style w:type="paragraph" w:customStyle="1" w:styleId="Textosinformato1">
    <w:name w:val="Texto sin formato1"/>
    <w:basedOn w:val="Normal"/>
    <w:rsid w:val="003D7BEA"/>
    <w:pPr>
      <w:widowControl/>
      <w:suppressAutoHyphens/>
      <w:jc w:val="center"/>
    </w:pPr>
    <w:rPr>
      <w:rFonts w:ascii="Courier New" w:eastAsia="Times New Roman" w:hAnsi="Courier New" w:cs="Calibri"/>
      <w:sz w:val="20"/>
      <w:szCs w:val="20"/>
      <w:lang w:eastAsia="ar-SA"/>
    </w:rPr>
  </w:style>
  <w:style w:type="paragraph" w:styleId="HTMLconformatoprevio">
    <w:name w:val="HTML Preformatted"/>
    <w:basedOn w:val="Normal"/>
    <w:link w:val="HTMLconformatoprevioCar"/>
    <w:rsid w:val="003D7B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Pr>
      <w:rFonts w:ascii="Courier New" w:eastAsia="Times New Roman" w:hAnsi="Courier New" w:cs="Times New Roman"/>
      <w:sz w:val="20"/>
      <w:szCs w:val="20"/>
      <w:lang w:val="x-none" w:eastAsia="ar-SA"/>
    </w:rPr>
  </w:style>
  <w:style w:type="character" w:customStyle="1" w:styleId="HTMLconformatoprevioCar">
    <w:name w:val="HTML con formato previo Car"/>
    <w:basedOn w:val="Fuentedeprrafopredeter"/>
    <w:link w:val="HTMLconformatoprevio"/>
    <w:rsid w:val="003D7BEA"/>
    <w:rPr>
      <w:rFonts w:ascii="Courier New" w:eastAsia="Times New Roman" w:hAnsi="Courier New" w:cs="Times New Roman"/>
      <w:sz w:val="20"/>
      <w:szCs w:val="20"/>
      <w:lang w:val="x-none" w:eastAsia="ar-SA"/>
    </w:rPr>
  </w:style>
  <w:style w:type="paragraph" w:customStyle="1" w:styleId="Lista21">
    <w:name w:val="Lista 21"/>
    <w:basedOn w:val="Normal"/>
    <w:rsid w:val="003D7BEA"/>
    <w:pPr>
      <w:widowControl/>
      <w:suppressAutoHyphens/>
      <w:spacing w:after="200" w:line="276" w:lineRule="auto"/>
      <w:ind w:left="566" w:hanging="283"/>
      <w:jc w:val="center"/>
    </w:pPr>
    <w:rPr>
      <w:rFonts w:ascii="Calibri" w:eastAsia="Calibri" w:hAnsi="Calibri" w:cs="Calibri"/>
      <w:lang w:val="es-EC" w:eastAsia="ar-SA"/>
    </w:rPr>
  </w:style>
  <w:style w:type="paragraph" w:customStyle="1" w:styleId="Lista31">
    <w:name w:val="Lista 31"/>
    <w:basedOn w:val="Normal"/>
    <w:rsid w:val="003D7BEA"/>
    <w:pPr>
      <w:widowControl/>
      <w:suppressAutoHyphens/>
      <w:spacing w:after="200" w:line="276" w:lineRule="auto"/>
      <w:ind w:left="849" w:hanging="283"/>
      <w:jc w:val="center"/>
    </w:pPr>
    <w:rPr>
      <w:rFonts w:ascii="Calibri" w:eastAsia="Calibri" w:hAnsi="Calibri" w:cs="Calibri"/>
      <w:lang w:val="es-EC" w:eastAsia="ar-SA"/>
    </w:rPr>
  </w:style>
  <w:style w:type="paragraph" w:customStyle="1" w:styleId="Lista41">
    <w:name w:val="Lista 41"/>
    <w:basedOn w:val="Normal"/>
    <w:rsid w:val="003D7BEA"/>
    <w:pPr>
      <w:widowControl/>
      <w:suppressAutoHyphens/>
      <w:spacing w:after="200" w:line="276" w:lineRule="auto"/>
      <w:ind w:left="1132" w:hanging="283"/>
      <w:jc w:val="center"/>
    </w:pPr>
    <w:rPr>
      <w:rFonts w:ascii="Calibri" w:eastAsia="Calibri" w:hAnsi="Calibri" w:cs="Calibri"/>
      <w:lang w:val="es-EC" w:eastAsia="ar-SA"/>
    </w:rPr>
  </w:style>
  <w:style w:type="paragraph" w:customStyle="1" w:styleId="Lista51">
    <w:name w:val="Lista 51"/>
    <w:basedOn w:val="Normal"/>
    <w:rsid w:val="003D7BEA"/>
    <w:pPr>
      <w:widowControl/>
      <w:suppressAutoHyphens/>
      <w:spacing w:after="200" w:line="276" w:lineRule="auto"/>
      <w:ind w:left="1415" w:hanging="283"/>
      <w:jc w:val="center"/>
    </w:pPr>
    <w:rPr>
      <w:rFonts w:ascii="Calibri" w:eastAsia="Calibri" w:hAnsi="Calibri" w:cs="Calibri"/>
      <w:lang w:val="es-EC" w:eastAsia="ar-SA"/>
    </w:rPr>
  </w:style>
  <w:style w:type="paragraph" w:customStyle="1" w:styleId="Saludo1">
    <w:name w:val="Saludo1"/>
    <w:basedOn w:val="Normal"/>
    <w:next w:val="Normal"/>
    <w:rsid w:val="003D7BEA"/>
    <w:pPr>
      <w:widowControl/>
      <w:tabs>
        <w:tab w:val="num" w:pos="720"/>
      </w:tabs>
      <w:suppressAutoHyphens/>
      <w:spacing w:after="200" w:line="276" w:lineRule="auto"/>
      <w:jc w:val="center"/>
    </w:pPr>
    <w:rPr>
      <w:rFonts w:ascii="Calibri" w:eastAsia="Calibri" w:hAnsi="Calibri" w:cs="Calibri"/>
      <w:lang w:val="es-EC" w:eastAsia="ar-SA"/>
    </w:rPr>
  </w:style>
  <w:style w:type="paragraph" w:customStyle="1" w:styleId="Listaconvietas1">
    <w:name w:val="Lista con viñetas1"/>
    <w:basedOn w:val="Normal"/>
    <w:rsid w:val="003D7BEA"/>
    <w:pPr>
      <w:widowControl/>
      <w:tabs>
        <w:tab w:val="num" w:pos="360"/>
        <w:tab w:val="num" w:pos="720"/>
      </w:tabs>
      <w:suppressAutoHyphens/>
      <w:spacing w:after="200" w:line="276" w:lineRule="auto"/>
      <w:ind w:left="360" w:hanging="720"/>
      <w:jc w:val="center"/>
    </w:pPr>
    <w:rPr>
      <w:rFonts w:ascii="Calibri" w:eastAsia="Calibri" w:hAnsi="Calibri" w:cs="Calibri"/>
      <w:lang w:val="es-EC" w:eastAsia="ar-SA"/>
    </w:rPr>
  </w:style>
  <w:style w:type="paragraph" w:customStyle="1" w:styleId="Listaconvietas21">
    <w:name w:val="Lista con viñetas 21"/>
    <w:basedOn w:val="Normal"/>
    <w:rsid w:val="003D7BEA"/>
    <w:pPr>
      <w:widowControl/>
      <w:tabs>
        <w:tab w:val="num" w:pos="720"/>
      </w:tabs>
      <w:suppressAutoHyphens/>
      <w:spacing w:after="200" w:line="276" w:lineRule="auto"/>
      <w:ind w:left="720" w:hanging="720"/>
      <w:jc w:val="center"/>
    </w:pPr>
    <w:rPr>
      <w:rFonts w:ascii="Calibri" w:eastAsia="Calibri" w:hAnsi="Calibri" w:cs="Calibri"/>
      <w:lang w:val="es-EC" w:eastAsia="ar-SA"/>
    </w:rPr>
  </w:style>
  <w:style w:type="paragraph" w:customStyle="1" w:styleId="Listaconvietas31">
    <w:name w:val="Lista con viñetas 31"/>
    <w:basedOn w:val="Normal"/>
    <w:rsid w:val="003D7BEA"/>
    <w:pPr>
      <w:widowControl/>
      <w:tabs>
        <w:tab w:val="num" w:pos="926"/>
      </w:tabs>
      <w:suppressAutoHyphens/>
      <w:spacing w:after="200" w:line="276" w:lineRule="auto"/>
      <w:ind w:left="926" w:hanging="360"/>
      <w:jc w:val="center"/>
    </w:pPr>
    <w:rPr>
      <w:rFonts w:ascii="Calibri" w:eastAsia="Calibri" w:hAnsi="Calibri" w:cs="Calibri"/>
      <w:lang w:val="es-EC" w:eastAsia="ar-SA"/>
    </w:rPr>
  </w:style>
  <w:style w:type="paragraph" w:customStyle="1" w:styleId="Continuarlista1">
    <w:name w:val="Continuar lista1"/>
    <w:basedOn w:val="Normal"/>
    <w:rsid w:val="003D7BEA"/>
    <w:pPr>
      <w:widowControl/>
      <w:suppressAutoHyphens/>
      <w:spacing w:after="120" w:line="276" w:lineRule="auto"/>
      <w:ind w:left="283"/>
      <w:jc w:val="center"/>
    </w:pPr>
    <w:rPr>
      <w:rFonts w:ascii="Calibri" w:eastAsia="Calibri" w:hAnsi="Calibri" w:cs="Calibri"/>
      <w:lang w:val="es-EC" w:eastAsia="ar-SA"/>
    </w:rPr>
  </w:style>
  <w:style w:type="paragraph" w:customStyle="1" w:styleId="Continuarlista21">
    <w:name w:val="Continuar lista 21"/>
    <w:basedOn w:val="Normal"/>
    <w:rsid w:val="003D7BEA"/>
    <w:pPr>
      <w:widowControl/>
      <w:suppressAutoHyphens/>
      <w:spacing w:after="120" w:line="276" w:lineRule="auto"/>
      <w:ind w:left="566"/>
      <w:jc w:val="center"/>
    </w:pPr>
    <w:rPr>
      <w:rFonts w:ascii="Calibri" w:eastAsia="Calibri" w:hAnsi="Calibri" w:cs="Calibri"/>
      <w:lang w:val="es-EC" w:eastAsia="ar-SA"/>
    </w:rPr>
  </w:style>
  <w:style w:type="paragraph" w:customStyle="1" w:styleId="Textoindependienteprimerasangra1">
    <w:name w:val="Texto independiente primera sangría1"/>
    <w:basedOn w:val="Textoindependiente"/>
    <w:rsid w:val="003D7BEA"/>
    <w:pPr>
      <w:widowControl/>
      <w:suppressAutoHyphens/>
      <w:spacing w:after="200" w:line="276" w:lineRule="auto"/>
      <w:ind w:firstLine="360"/>
      <w:jc w:val="center"/>
    </w:pPr>
    <w:rPr>
      <w:rFonts w:ascii="Calibri" w:eastAsia="Calibri" w:hAnsi="Calibri" w:cs="Times New Roman"/>
      <w:lang w:val="es-EC" w:eastAsia="ar-SA"/>
    </w:rPr>
  </w:style>
  <w:style w:type="paragraph" w:customStyle="1" w:styleId="Textoindependienteprimerasangra21">
    <w:name w:val="Texto independiente primera sangría 21"/>
    <w:basedOn w:val="Sangradetextonormal"/>
    <w:rsid w:val="003D7BEA"/>
    <w:pPr>
      <w:suppressAutoHyphens/>
      <w:spacing w:after="200" w:line="276" w:lineRule="auto"/>
      <w:ind w:left="360" w:firstLine="360"/>
      <w:jc w:val="center"/>
    </w:pPr>
    <w:rPr>
      <w:rFonts w:ascii="Calibri" w:eastAsia="Calibri" w:hAnsi="Calibri" w:cs="Times New Roman"/>
      <w:sz w:val="20"/>
      <w:szCs w:val="20"/>
      <w:lang w:val="x-none" w:eastAsia="ar-SA"/>
    </w:rPr>
  </w:style>
  <w:style w:type="paragraph" w:customStyle="1" w:styleId="buttonheading">
    <w:name w:val="buttonheading"/>
    <w:basedOn w:val="Normal"/>
    <w:rsid w:val="003D7BEA"/>
    <w:pPr>
      <w:widowControl/>
      <w:suppressAutoHyphens/>
      <w:ind w:left="161"/>
      <w:jc w:val="center"/>
    </w:pPr>
    <w:rPr>
      <w:rFonts w:ascii="Times New Roman" w:eastAsia="Times New Roman" w:hAnsi="Times New Roman" w:cs="Calibri"/>
      <w:sz w:val="24"/>
      <w:szCs w:val="24"/>
      <w:lang w:val="es-EC" w:eastAsia="ar-SA"/>
    </w:rPr>
  </w:style>
  <w:style w:type="paragraph" w:customStyle="1" w:styleId="iteminfo">
    <w:name w:val="iteminfo"/>
    <w:basedOn w:val="Normal"/>
    <w:rsid w:val="003D7BEA"/>
    <w:pPr>
      <w:widowControl/>
      <w:suppressAutoHyphens/>
      <w:spacing w:line="312" w:lineRule="auto"/>
      <w:jc w:val="center"/>
    </w:pPr>
    <w:rPr>
      <w:rFonts w:ascii="Times New Roman" w:eastAsia="Times New Roman" w:hAnsi="Times New Roman" w:cs="Calibri"/>
      <w:i/>
      <w:iCs/>
      <w:color w:val="666666"/>
      <w:sz w:val="11"/>
      <w:szCs w:val="11"/>
      <w:lang w:val="es-EC" w:eastAsia="ar-SA"/>
    </w:rPr>
  </w:style>
  <w:style w:type="paragraph" w:customStyle="1" w:styleId="Pa7">
    <w:name w:val="Pa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8">
    <w:name w:val="Pa8"/>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customStyle="1" w:styleId="Pa17">
    <w:name w:val="Pa17"/>
    <w:basedOn w:val="Normal"/>
    <w:next w:val="Normal"/>
    <w:rsid w:val="003D7BEA"/>
    <w:pPr>
      <w:widowControl/>
      <w:suppressAutoHyphens/>
      <w:spacing w:line="221" w:lineRule="atLeast"/>
      <w:jc w:val="center"/>
    </w:pPr>
    <w:rPr>
      <w:rFonts w:ascii="Myriad Pro Light" w:eastAsia="Calibri" w:hAnsi="Myriad Pro Light" w:cs="Times New Roman"/>
      <w:sz w:val="24"/>
      <w:szCs w:val="24"/>
      <w:lang w:val="es-EC" w:eastAsia="ar-SA"/>
    </w:rPr>
  </w:style>
  <w:style w:type="paragraph" w:styleId="Textonotaalfinal">
    <w:name w:val="endnote text"/>
    <w:basedOn w:val="Normal"/>
    <w:link w:val="TextonotaalfinalCar"/>
    <w:rsid w:val="003D7BEA"/>
    <w:pPr>
      <w:widowControl/>
      <w:suppressAutoHyphens/>
      <w:jc w:val="both"/>
    </w:pPr>
    <w:rPr>
      <w:rFonts w:ascii="Arial" w:eastAsia="Times New Roman" w:hAnsi="Arial" w:cs="Times New Roman"/>
      <w:kern w:val="1"/>
      <w:sz w:val="20"/>
      <w:szCs w:val="20"/>
      <w:lang w:eastAsia="ar-SA"/>
    </w:rPr>
  </w:style>
  <w:style w:type="character" w:customStyle="1" w:styleId="TextonotaalfinalCar">
    <w:name w:val="Texto nota al final Car"/>
    <w:basedOn w:val="Fuentedeprrafopredeter"/>
    <w:link w:val="Textonotaalfinal"/>
    <w:rsid w:val="003D7BEA"/>
    <w:rPr>
      <w:rFonts w:ascii="Arial" w:eastAsia="Times New Roman" w:hAnsi="Arial" w:cs="Times New Roman"/>
      <w:kern w:val="1"/>
      <w:sz w:val="20"/>
      <w:szCs w:val="20"/>
      <w:lang w:val="es-ES" w:eastAsia="ar-SA"/>
    </w:rPr>
  </w:style>
  <w:style w:type="paragraph" w:customStyle="1" w:styleId="Textocomentario1">
    <w:name w:val="Texto comentario1"/>
    <w:basedOn w:val="Normal"/>
    <w:rsid w:val="003D7BEA"/>
    <w:pPr>
      <w:widowControl/>
      <w:suppressAutoHyphens/>
      <w:spacing w:after="240" w:line="280" w:lineRule="atLeast"/>
      <w:jc w:val="both"/>
    </w:pPr>
    <w:rPr>
      <w:rFonts w:ascii="Arial" w:eastAsia="Times New Roman" w:hAnsi="Arial" w:cs="Calibri"/>
      <w:kern w:val="1"/>
      <w:sz w:val="20"/>
      <w:szCs w:val="20"/>
      <w:lang w:val="es-EC" w:eastAsia="ar-SA"/>
    </w:rPr>
  </w:style>
  <w:style w:type="paragraph" w:customStyle="1" w:styleId="Sangra3detindependiente1">
    <w:name w:val="Sangría 3 de t. independiente1"/>
    <w:basedOn w:val="Normal"/>
    <w:rsid w:val="003D7BEA"/>
    <w:pPr>
      <w:widowControl/>
      <w:suppressAutoHyphens/>
      <w:spacing w:after="120" w:line="280" w:lineRule="atLeast"/>
      <w:ind w:left="283"/>
      <w:jc w:val="both"/>
    </w:pPr>
    <w:rPr>
      <w:rFonts w:ascii="Arial" w:eastAsia="Times New Roman" w:hAnsi="Arial" w:cs="Calibri"/>
      <w:kern w:val="1"/>
      <w:sz w:val="16"/>
      <w:szCs w:val="16"/>
      <w:lang w:val="es-EC" w:eastAsia="ar-SA"/>
    </w:rPr>
  </w:style>
  <w:style w:type="paragraph" w:customStyle="1" w:styleId="Fig-Cuadro">
    <w:name w:val="Fig-Cuadro..."/>
    <w:basedOn w:val="Sangra3detindependiente1"/>
    <w:rsid w:val="003D7BEA"/>
    <w:pPr>
      <w:spacing w:before="140" w:after="0"/>
      <w:ind w:left="0"/>
      <w:jc w:val="center"/>
    </w:pPr>
    <w:rPr>
      <w:b/>
      <w:i/>
      <w:sz w:val="20"/>
      <w:szCs w:val="20"/>
    </w:rPr>
  </w:style>
  <w:style w:type="paragraph" w:customStyle="1" w:styleId="Textoindependiente31">
    <w:name w:val="Texto independiente 31"/>
    <w:basedOn w:val="Normal"/>
    <w:rsid w:val="003D7BEA"/>
    <w:pPr>
      <w:widowControl/>
      <w:suppressAutoHyphens/>
      <w:spacing w:after="120" w:line="280" w:lineRule="atLeast"/>
      <w:jc w:val="both"/>
    </w:pPr>
    <w:rPr>
      <w:rFonts w:ascii="Arial" w:eastAsia="Times New Roman" w:hAnsi="Arial" w:cs="Calibri"/>
      <w:kern w:val="1"/>
      <w:sz w:val="16"/>
      <w:szCs w:val="16"/>
      <w:lang w:val="es-EC" w:eastAsia="ar-SA"/>
    </w:rPr>
  </w:style>
  <w:style w:type="paragraph" w:customStyle="1" w:styleId="Biblio">
    <w:name w:val="Biblio"/>
    <w:basedOn w:val="Normal"/>
    <w:rsid w:val="003D7BEA"/>
    <w:pPr>
      <w:widowControl/>
      <w:suppressAutoHyphens/>
      <w:spacing w:after="140" w:line="240" w:lineRule="atLeast"/>
      <w:ind w:left="284"/>
      <w:jc w:val="both"/>
    </w:pPr>
    <w:rPr>
      <w:rFonts w:ascii="Arial" w:eastAsia="Times New Roman" w:hAnsi="Arial" w:cs="Calibri"/>
      <w:kern w:val="1"/>
      <w:sz w:val="18"/>
      <w:szCs w:val="20"/>
      <w:lang w:val="es-EC" w:eastAsia="ar-SA"/>
    </w:rPr>
  </w:style>
  <w:style w:type="paragraph" w:styleId="Revisin">
    <w:name w:val="Revision"/>
    <w:rsid w:val="003D7BEA"/>
    <w:pPr>
      <w:widowControl/>
      <w:suppressAutoHyphens/>
      <w:jc w:val="center"/>
    </w:pPr>
    <w:rPr>
      <w:rFonts w:ascii="Calibri" w:eastAsia="Calibri" w:hAnsi="Calibri" w:cs="Calibri"/>
      <w:lang w:val="es-EC" w:eastAsia="ar-SA"/>
    </w:rPr>
  </w:style>
  <w:style w:type="paragraph" w:customStyle="1" w:styleId="Contenidodelatabla">
    <w:name w:val="Contenido de la tabla"/>
    <w:basedOn w:val="Normal"/>
    <w:rsid w:val="003D7BEA"/>
    <w:pPr>
      <w:widowControl/>
      <w:suppressLineNumbers/>
      <w:suppressAutoHyphens/>
      <w:spacing w:after="200" w:line="276" w:lineRule="auto"/>
      <w:jc w:val="center"/>
    </w:pPr>
    <w:rPr>
      <w:rFonts w:ascii="Calibri" w:eastAsia="Calibri" w:hAnsi="Calibri" w:cs="Calibri"/>
      <w:lang w:val="es-EC" w:eastAsia="ar-SA"/>
    </w:rPr>
  </w:style>
  <w:style w:type="paragraph" w:customStyle="1" w:styleId="Encabezadodelatabla">
    <w:name w:val="Encabezado de la tabla"/>
    <w:basedOn w:val="Contenidodelatabla"/>
    <w:rsid w:val="003D7BEA"/>
    <w:rPr>
      <w:b/>
      <w:bCs/>
    </w:rPr>
  </w:style>
  <w:style w:type="paragraph" w:customStyle="1" w:styleId="Contenidodelmarco">
    <w:name w:val="Contenido del marco"/>
    <w:basedOn w:val="Textoindependiente"/>
    <w:rsid w:val="003D7BEA"/>
    <w:pPr>
      <w:widowControl/>
      <w:suppressAutoHyphens/>
      <w:spacing w:after="120"/>
      <w:jc w:val="center"/>
    </w:pPr>
    <w:rPr>
      <w:rFonts w:ascii="Times New Roman" w:eastAsia="Times New Roman" w:hAnsi="Times New Roman" w:cs="Times New Roman"/>
      <w:sz w:val="24"/>
      <w:szCs w:val="24"/>
      <w:lang w:eastAsia="ar-SA"/>
    </w:rPr>
  </w:style>
  <w:style w:type="table" w:styleId="Sombreadomedio1-nfasis6">
    <w:name w:val="Medium Shading 1 Accent 6"/>
    <w:basedOn w:val="Tablanormal"/>
    <w:uiPriority w:val="63"/>
    <w:rsid w:val="003D7BEA"/>
    <w:pPr>
      <w:widowControl/>
    </w:pPr>
    <w:rPr>
      <w:rFonts w:ascii="Times New Roman" w:eastAsia="Times New Roman" w:hAnsi="Times New Roman" w:cs="Times New Roman"/>
      <w:sz w:val="20"/>
      <w:szCs w:val="20"/>
      <w:lang w:val="es-EC"/>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extosinformato">
    <w:name w:val="Plain Text"/>
    <w:basedOn w:val="Normal"/>
    <w:link w:val="TextosinformatoCar"/>
    <w:rsid w:val="003D7BEA"/>
    <w:pPr>
      <w:widowControl/>
      <w:jc w:val="center"/>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3D7BEA"/>
    <w:rPr>
      <w:rFonts w:ascii="Courier New" w:eastAsia="Times New Roman" w:hAnsi="Courier New" w:cs="Times New Roman"/>
      <w:sz w:val="20"/>
      <w:szCs w:val="20"/>
      <w:lang w:val="es-ES" w:eastAsia="es-ES"/>
    </w:rPr>
  </w:style>
  <w:style w:type="table" w:customStyle="1" w:styleId="Tablaconcuadrcula11">
    <w:name w:val="Tabla con cuadrícula11"/>
    <w:basedOn w:val="Tablanormal"/>
    <w:next w:val="Tablaconcuadrcula"/>
    <w:uiPriority w:val="59"/>
    <w:rsid w:val="003D7BEA"/>
    <w:pPr>
      <w:widowControl/>
    </w:pPr>
    <w:rPr>
      <w:rFonts w:ascii="Calibri" w:eastAsia="Calibri" w:hAnsi="Calibri" w:cs="Times New Roman"/>
      <w:sz w:val="20"/>
      <w:szCs w:val="20"/>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2">
    <w:name w:val="List 2"/>
    <w:basedOn w:val="Normal"/>
    <w:uiPriority w:val="99"/>
    <w:unhideWhenUsed/>
    <w:rsid w:val="003D7BEA"/>
    <w:pPr>
      <w:widowControl/>
      <w:spacing w:after="200" w:line="276" w:lineRule="auto"/>
      <w:ind w:left="566" w:hanging="283"/>
      <w:contextualSpacing/>
      <w:jc w:val="center"/>
    </w:pPr>
    <w:rPr>
      <w:rFonts w:ascii="Calibri" w:eastAsia="Calibri" w:hAnsi="Calibri" w:cs="Times New Roman"/>
      <w:lang w:val="es-EC"/>
    </w:rPr>
  </w:style>
  <w:style w:type="paragraph" w:styleId="Lista3">
    <w:name w:val="List 3"/>
    <w:basedOn w:val="Normal"/>
    <w:uiPriority w:val="99"/>
    <w:unhideWhenUsed/>
    <w:rsid w:val="003D7BEA"/>
    <w:pPr>
      <w:widowControl/>
      <w:spacing w:after="200" w:line="276" w:lineRule="auto"/>
      <w:ind w:left="849" w:hanging="283"/>
      <w:contextualSpacing/>
      <w:jc w:val="center"/>
    </w:pPr>
    <w:rPr>
      <w:rFonts w:ascii="Calibri" w:eastAsia="Calibri" w:hAnsi="Calibri" w:cs="Times New Roman"/>
      <w:lang w:val="es-EC"/>
    </w:rPr>
  </w:style>
  <w:style w:type="paragraph" w:styleId="Lista4">
    <w:name w:val="List 4"/>
    <w:basedOn w:val="Normal"/>
    <w:uiPriority w:val="99"/>
    <w:unhideWhenUsed/>
    <w:rsid w:val="003D7BEA"/>
    <w:pPr>
      <w:widowControl/>
      <w:spacing w:after="200" w:line="276" w:lineRule="auto"/>
      <w:ind w:left="1132" w:hanging="283"/>
      <w:contextualSpacing/>
      <w:jc w:val="center"/>
    </w:pPr>
    <w:rPr>
      <w:rFonts w:ascii="Calibri" w:eastAsia="Calibri" w:hAnsi="Calibri" w:cs="Times New Roman"/>
      <w:lang w:val="es-EC"/>
    </w:rPr>
  </w:style>
  <w:style w:type="paragraph" w:styleId="Lista5">
    <w:name w:val="List 5"/>
    <w:basedOn w:val="Normal"/>
    <w:uiPriority w:val="99"/>
    <w:unhideWhenUsed/>
    <w:rsid w:val="003D7BEA"/>
    <w:pPr>
      <w:widowControl/>
      <w:spacing w:after="200" w:line="276" w:lineRule="auto"/>
      <w:ind w:left="1415" w:hanging="283"/>
      <w:contextualSpacing/>
      <w:jc w:val="center"/>
    </w:pPr>
    <w:rPr>
      <w:rFonts w:ascii="Calibri" w:eastAsia="Calibri" w:hAnsi="Calibri" w:cs="Times New Roman"/>
      <w:lang w:val="es-EC"/>
    </w:rPr>
  </w:style>
  <w:style w:type="paragraph" w:styleId="Listaconvietas">
    <w:name w:val="List Bullet"/>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2">
    <w:name w:val="List Bullet 2"/>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Listaconvietas3">
    <w:name w:val="List Bullet 3"/>
    <w:basedOn w:val="Normal"/>
    <w:uiPriority w:val="99"/>
    <w:unhideWhenUsed/>
    <w:rsid w:val="003D7BEA"/>
    <w:pPr>
      <w:widowControl/>
      <w:tabs>
        <w:tab w:val="num" w:pos="720"/>
      </w:tabs>
      <w:spacing w:after="200" w:line="276" w:lineRule="auto"/>
      <w:ind w:left="720" w:hanging="720"/>
      <w:contextualSpacing/>
      <w:jc w:val="center"/>
    </w:pPr>
    <w:rPr>
      <w:rFonts w:ascii="Calibri" w:eastAsia="Calibri" w:hAnsi="Calibri" w:cs="Times New Roman"/>
      <w:lang w:val="es-EC"/>
    </w:rPr>
  </w:style>
  <w:style w:type="paragraph" w:styleId="Continuarlista">
    <w:name w:val="List Continue"/>
    <w:basedOn w:val="Normal"/>
    <w:uiPriority w:val="99"/>
    <w:unhideWhenUsed/>
    <w:rsid w:val="003D7BEA"/>
    <w:pPr>
      <w:widowControl/>
      <w:tabs>
        <w:tab w:val="num" w:pos="720"/>
      </w:tabs>
      <w:spacing w:after="120" w:line="276" w:lineRule="auto"/>
      <w:ind w:left="283"/>
      <w:contextualSpacing/>
      <w:jc w:val="center"/>
    </w:pPr>
    <w:rPr>
      <w:rFonts w:ascii="Calibri" w:eastAsia="Calibri" w:hAnsi="Calibri" w:cs="Times New Roman"/>
      <w:lang w:val="es-EC"/>
    </w:rPr>
  </w:style>
  <w:style w:type="paragraph" w:styleId="Continuarlista2">
    <w:name w:val="List Continue 2"/>
    <w:basedOn w:val="Normal"/>
    <w:uiPriority w:val="99"/>
    <w:unhideWhenUsed/>
    <w:rsid w:val="003D7BEA"/>
    <w:pPr>
      <w:widowControl/>
      <w:spacing w:after="120" w:line="276" w:lineRule="auto"/>
      <w:ind w:left="566"/>
      <w:contextualSpacing/>
      <w:jc w:val="center"/>
    </w:pPr>
    <w:rPr>
      <w:rFonts w:ascii="Calibri" w:eastAsia="Calibri" w:hAnsi="Calibri" w:cs="Times New Roman"/>
      <w:lang w:val="es-EC"/>
    </w:rPr>
  </w:style>
  <w:style w:type="paragraph" w:styleId="Textoindependienteprimerasangra">
    <w:name w:val="Body Text First Indent"/>
    <w:basedOn w:val="Textoindependiente"/>
    <w:link w:val="TextoindependienteprimerasangraCar"/>
    <w:uiPriority w:val="99"/>
    <w:unhideWhenUsed/>
    <w:rsid w:val="003D7BEA"/>
    <w:pPr>
      <w:widowControl/>
      <w:spacing w:after="200" w:line="276" w:lineRule="auto"/>
      <w:ind w:firstLine="360"/>
      <w:jc w:val="center"/>
    </w:pPr>
    <w:rPr>
      <w:rFonts w:ascii="Calibri" w:eastAsia="Calibri" w:hAnsi="Calibri" w:cs="Times New Roman"/>
      <w:sz w:val="24"/>
      <w:szCs w:val="24"/>
      <w:lang w:eastAsia="ar-SA"/>
    </w:rPr>
  </w:style>
  <w:style w:type="character" w:customStyle="1" w:styleId="TextoindependienteprimerasangraCar">
    <w:name w:val="Texto independiente primera sangría Car"/>
    <w:basedOn w:val="TextoindependienteCar"/>
    <w:link w:val="Textoindependienteprimerasangra"/>
    <w:uiPriority w:val="99"/>
    <w:rsid w:val="003D7BEA"/>
    <w:rPr>
      <w:rFonts w:ascii="Calibri" w:eastAsia="Calibri" w:hAnsi="Calibri" w:cs="Times New Roman"/>
      <w:sz w:val="24"/>
      <w:szCs w:val="24"/>
      <w:lang w:val="es-ES" w:eastAsia="ar-SA"/>
    </w:rPr>
  </w:style>
  <w:style w:type="paragraph" w:styleId="Textoindependienteprimerasangra2">
    <w:name w:val="Body Text First Indent 2"/>
    <w:basedOn w:val="Sangradetextonormal"/>
    <w:link w:val="Textoindependienteprimerasangra2Car"/>
    <w:uiPriority w:val="99"/>
    <w:unhideWhenUsed/>
    <w:rsid w:val="003D7BEA"/>
    <w:pPr>
      <w:spacing w:after="200" w:line="276" w:lineRule="auto"/>
      <w:ind w:left="360" w:firstLine="360"/>
      <w:jc w:val="center"/>
    </w:pPr>
    <w:rPr>
      <w:rFonts w:ascii="Calibri" w:eastAsia="Calibri" w:hAnsi="Calibri" w:cs="Times New Roman"/>
      <w:sz w:val="20"/>
      <w:szCs w:val="20"/>
      <w:lang w:val="x-none" w:eastAsia="ar-SA"/>
    </w:rPr>
  </w:style>
  <w:style w:type="character" w:customStyle="1" w:styleId="Textoindependienteprimerasangra2Car">
    <w:name w:val="Texto independiente primera sangría 2 Car"/>
    <w:basedOn w:val="SangradetextonormalCar"/>
    <w:link w:val="Textoindependienteprimerasangra2"/>
    <w:uiPriority w:val="99"/>
    <w:rsid w:val="003D7BEA"/>
    <w:rPr>
      <w:rFonts w:ascii="Calibri" w:eastAsia="Calibri" w:hAnsi="Calibri" w:cs="Times New Roman"/>
      <w:sz w:val="20"/>
      <w:szCs w:val="20"/>
      <w:lang w:val="x-none" w:eastAsia="ar-SA"/>
    </w:rPr>
  </w:style>
  <w:style w:type="character" w:customStyle="1" w:styleId="TextocomentarioCar">
    <w:name w:val="Texto comentario Car"/>
    <w:link w:val="Textocomentario"/>
    <w:rsid w:val="003D7BEA"/>
    <w:rPr>
      <w:rFonts w:ascii="Arial" w:eastAsia="Times New Roman" w:hAnsi="Arial"/>
      <w:kern w:val="28"/>
      <w:lang w:eastAsia="es-ES"/>
    </w:rPr>
  </w:style>
  <w:style w:type="paragraph" w:styleId="Textocomentario">
    <w:name w:val="annotation text"/>
    <w:basedOn w:val="Normal"/>
    <w:link w:val="TextocomentarioCar"/>
    <w:rsid w:val="003D7BEA"/>
    <w:pPr>
      <w:widowControl/>
      <w:spacing w:after="240" w:line="280" w:lineRule="atLeast"/>
      <w:jc w:val="both"/>
    </w:pPr>
    <w:rPr>
      <w:rFonts w:ascii="Arial" w:eastAsia="Times New Roman" w:hAnsi="Arial" w:cstheme="minorBidi"/>
      <w:kern w:val="28"/>
      <w:lang w:val="en-US" w:eastAsia="es-ES"/>
    </w:rPr>
  </w:style>
  <w:style w:type="character" w:customStyle="1" w:styleId="TextocomentarioCar1">
    <w:name w:val="Texto comentario Car1"/>
    <w:basedOn w:val="Fuentedeprrafopredeter"/>
    <w:uiPriority w:val="99"/>
    <w:rsid w:val="003D7BEA"/>
    <w:rPr>
      <w:rFonts w:ascii="Tahoma" w:eastAsia="Tahoma" w:hAnsi="Tahoma" w:cs="Tahoma"/>
      <w:sz w:val="20"/>
      <w:szCs w:val="20"/>
      <w:lang w:val="es-ES"/>
    </w:rPr>
  </w:style>
  <w:style w:type="character" w:customStyle="1" w:styleId="Sangra3detindependienteCar1">
    <w:name w:val="Sangría 3 de t. independiente Car1"/>
    <w:uiPriority w:val="99"/>
    <w:semiHidden/>
    <w:rsid w:val="003D7BEA"/>
    <w:rPr>
      <w:rFonts w:ascii="Calibri" w:eastAsia="Calibri" w:hAnsi="Calibri" w:cs="Times New Roman"/>
      <w:sz w:val="16"/>
      <w:szCs w:val="16"/>
    </w:rPr>
  </w:style>
  <w:style w:type="character" w:customStyle="1" w:styleId="Textoindependiente3Car1">
    <w:name w:val="Texto independiente 3 Car1"/>
    <w:uiPriority w:val="99"/>
    <w:semiHidden/>
    <w:rsid w:val="003D7BEA"/>
    <w:rPr>
      <w:rFonts w:ascii="Calibri" w:eastAsia="Calibri" w:hAnsi="Calibri" w:cs="Times New Roman"/>
      <w:sz w:val="16"/>
      <w:szCs w:val="16"/>
    </w:rPr>
  </w:style>
  <w:style w:type="character" w:customStyle="1" w:styleId="Refdenotaalpie1">
    <w:name w:val="Ref. de nota al pie1"/>
    <w:rsid w:val="003D7BEA"/>
    <w:rPr>
      <w:vertAlign w:val="superscript"/>
    </w:rPr>
  </w:style>
  <w:style w:type="table" w:styleId="Sombreadoclaro-nfasis3">
    <w:name w:val="Light Shading Accent 3"/>
    <w:basedOn w:val="Tablanormal"/>
    <w:uiPriority w:val="60"/>
    <w:rsid w:val="003D7BEA"/>
    <w:pPr>
      <w:widowControl/>
    </w:pPr>
    <w:rPr>
      <w:rFonts w:ascii="Calibri" w:eastAsia="Calibri" w:hAnsi="Calibri" w:cs="Times New Roman"/>
      <w:color w:val="76923C"/>
      <w:sz w:val="20"/>
      <w:szCs w:val="20"/>
      <w:lang w:val="es-E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uadrculaclara-nfasis3">
    <w:name w:val="Light Grid Accent 3"/>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11">
    <w:name w:val="Cuadrícula clara - Énfasis 11"/>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media2-nfasis3">
    <w:name w:val="Medium Grid 2 Accent 3"/>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vistosa-nfasis3">
    <w:name w:val="Colorful Grid Accent 3"/>
    <w:basedOn w:val="Tablanormal"/>
    <w:uiPriority w:val="73"/>
    <w:rsid w:val="003D7BEA"/>
    <w:pPr>
      <w:widowControl/>
    </w:pPr>
    <w:rPr>
      <w:rFonts w:ascii="Calibri" w:eastAsia="Calibri" w:hAnsi="Calibri" w:cs="Times New Roman"/>
      <w:color w:val="000000"/>
      <w:sz w:val="20"/>
      <w:szCs w:val="20"/>
      <w:lang w:val="es-EC"/>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PDOTAsentamientos">
    <w:name w:val="PDOT_Asentamientos"/>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table" w:styleId="Tablaconefectos3D1">
    <w:name w:val="Table 3D effects 1"/>
    <w:basedOn w:val="Tablanormal"/>
    <w:uiPriority w:val="99"/>
    <w:semiHidden/>
    <w:unhideWhenUsed/>
    <w:rsid w:val="003D7BEA"/>
    <w:pPr>
      <w:widowControl/>
      <w:spacing w:after="200" w:line="276" w:lineRule="auto"/>
    </w:pPr>
    <w:rPr>
      <w:rFonts w:ascii="Calibri" w:eastAsia="Calibri" w:hAnsi="Calibri" w:cs="Times New Roman"/>
      <w:sz w:val="20"/>
      <w:szCs w:val="20"/>
      <w:lang w:val="es-EC"/>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pdot">
    <w:name w:val="pdot"/>
    <w:basedOn w:val="Tablanormal"/>
    <w:uiPriority w:val="99"/>
    <w:qFormat/>
    <w:rsid w:val="003D7BEA"/>
    <w:pPr>
      <w:widowControl/>
    </w:pPr>
    <w:rPr>
      <w:rFonts w:ascii="Calibri" w:eastAsia="Calibri" w:hAnsi="Calibri" w:cs="Times New Roman"/>
      <w:sz w:val="20"/>
      <w:szCs w:val="20"/>
      <w:lang w:val="es-EC"/>
    </w:rPr>
    <w:tblPr>
      <w:tblInd w:w="0" w:type="dxa"/>
      <w:tblCellMar>
        <w:top w:w="0" w:type="dxa"/>
        <w:left w:w="108" w:type="dxa"/>
        <w:bottom w:w="0" w:type="dxa"/>
        <w:right w:w="108" w:type="dxa"/>
      </w:tblCellMar>
    </w:tblPr>
  </w:style>
  <w:style w:type="paragraph" w:customStyle="1" w:styleId="TITULO3TABLAS">
    <w:name w:val="TITULO3_TABLAS"/>
    <w:basedOn w:val="Normal"/>
    <w:link w:val="TITULO3TABLASCar"/>
    <w:qFormat/>
    <w:rsid w:val="003D7BEA"/>
    <w:pPr>
      <w:widowControl/>
      <w:snapToGrid w:val="0"/>
      <w:jc w:val="center"/>
    </w:pPr>
    <w:rPr>
      <w:rFonts w:ascii="Calibri" w:eastAsia="Times New Roman" w:hAnsi="Calibri" w:cs="Times New Roman"/>
      <w:b/>
      <w:bCs/>
      <w:sz w:val="24"/>
      <w:szCs w:val="24"/>
      <w:lang w:val="x-none"/>
    </w:rPr>
  </w:style>
  <w:style w:type="character" w:customStyle="1" w:styleId="TITULO3TABLASCar">
    <w:name w:val="TITULO3_TABLAS Car"/>
    <w:link w:val="TITULO3TABLAS"/>
    <w:rsid w:val="003D7BEA"/>
    <w:rPr>
      <w:rFonts w:ascii="Calibri" w:eastAsia="Times New Roman" w:hAnsi="Calibri" w:cs="Times New Roman"/>
      <w:b/>
      <w:bCs/>
      <w:sz w:val="24"/>
      <w:szCs w:val="24"/>
      <w:lang w:val="x-none"/>
    </w:rPr>
  </w:style>
  <w:style w:type="paragraph" w:customStyle="1" w:styleId="TIULO2SUBTEMAS">
    <w:name w:val="TIULO2_SUBTEMAS"/>
    <w:basedOn w:val="Normal"/>
    <w:link w:val="TIULO2SUBTEMASCar"/>
    <w:qFormat/>
    <w:rsid w:val="003D7BEA"/>
    <w:pPr>
      <w:widowControl/>
      <w:spacing w:after="200" w:line="360" w:lineRule="auto"/>
      <w:jc w:val="center"/>
    </w:pPr>
    <w:rPr>
      <w:rFonts w:ascii="Calibri" w:eastAsia="Calibri" w:hAnsi="Calibri" w:cs="Times New Roman"/>
      <w:b/>
      <w:bCs/>
      <w:color w:val="000000"/>
      <w:sz w:val="28"/>
      <w:szCs w:val="28"/>
      <w:lang w:val="x-none"/>
    </w:rPr>
  </w:style>
  <w:style w:type="character" w:customStyle="1" w:styleId="TIULO2SUBTEMASCar">
    <w:name w:val="TIULO2_SUBTEMAS Car"/>
    <w:link w:val="TIULO2SUBTEMAS"/>
    <w:rsid w:val="003D7BEA"/>
    <w:rPr>
      <w:rFonts w:ascii="Calibri" w:eastAsia="Calibri" w:hAnsi="Calibri" w:cs="Times New Roman"/>
      <w:b/>
      <w:bCs/>
      <w:color w:val="000000"/>
      <w:sz w:val="28"/>
      <w:szCs w:val="28"/>
      <w:lang w:val="x-none"/>
    </w:rPr>
  </w:style>
  <w:style w:type="paragraph" w:customStyle="1" w:styleId="TITULO1cAPITULOS">
    <w:name w:val="TITULO_1_cAPITULOS"/>
    <w:link w:val="TITULO1cAPITULOSCar"/>
    <w:qFormat/>
    <w:rsid w:val="003D7BEA"/>
    <w:pPr>
      <w:keepNext/>
      <w:widowControl/>
      <w:spacing w:before="240" w:after="60" w:line="276" w:lineRule="auto"/>
      <w:jc w:val="center"/>
    </w:pPr>
    <w:rPr>
      <w:rFonts w:ascii="Cambria" w:eastAsia="Times New Roman" w:hAnsi="Cambria" w:cs="Times New Roman"/>
      <w:kern w:val="32"/>
      <w:sz w:val="40"/>
      <w:szCs w:val="40"/>
      <w:lang w:val="x-none"/>
    </w:rPr>
  </w:style>
  <w:style w:type="character" w:customStyle="1" w:styleId="TITULO1cAPITULOSCar">
    <w:name w:val="TITULO_1_cAPITULOS Car"/>
    <w:link w:val="TITULO1cAPITULOS"/>
    <w:rsid w:val="003D7BEA"/>
    <w:rPr>
      <w:rFonts w:ascii="Cambria" w:eastAsia="Times New Roman" w:hAnsi="Cambria" w:cs="Times New Roman"/>
      <w:b/>
      <w:bCs/>
      <w:kern w:val="32"/>
      <w:sz w:val="40"/>
      <w:szCs w:val="40"/>
      <w:lang w:val="x-none"/>
    </w:rPr>
  </w:style>
  <w:style w:type="paragraph" w:styleId="Mapadeldocumento">
    <w:name w:val="Document Map"/>
    <w:basedOn w:val="Normal"/>
    <w:link w:val="MapadeldocumentoCar"/>
    <w:uiPriority w:val="99"/>
    <w:semiHidden/>
    <w:unhideWhenUsed/>
    <w:rsid w:val="003D7BEA"/>
    <w:pPr>
      <w:widowControl/>
      <w:spacing w:after="200" w:line="276" w:lineRule="auto"/>
      <w:jc w:val="center"/>
    </w:pPr>
    <w:rPr>
      <w:rFonts w:eastAsia="Calibri" w:cs="Times New Roman"/>
      <w:sz w:val="16"/>
      <w:szCs w:val="16"/>
      <w:lang w:val="es-EC"/>
    </w:rPr>
  </w:style>
  <w:style w:type="character" w:customStyle="1" w:styleId="MapadeldocumentoCar">
    <w:name w:val="Mapa del documento Car"/>
    <w:basedOn w:val="Fuentedeprrafopredeter"/>
    <w:link w:val="Mapadeldocumento"/>
    <w:uiPriority w:val="99"/>
    <w:semiHidden/>
    <w:rsid w:val="003D7BEA"/>
    <w:rPr>
      <w:rFonts w:ascii="Tahoma" w:eastAsia="Calibri" w:hAnsi="Tahoma" w:cs="Times New Roman"/>
      <w:sz w:val="16"/>
      <w:szCs w:val="16"/>
      <w:lang w:val="es-EC"/>
    </w:rPr>
  </w:style>
  <w:style w:type="table" w:customStyle="1" w:styleId="Listaclara1">
    <w:name w:val="Lista clara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Refdecomentario">
    <w:name w:val="annotation reference"/>
    <w:uiPriority w:val="99"/>
    <w:unhideWhenUsed/>
    <w:rsid w:val="003D7BEA"/>
    <w:rPr>
      <w:sz w:val="16"/>
      <w:szCs w:val="16"/>
    </w:rPr>
  </w:style>
  <w:style w:type="paragraph" w:styleId="Asuntodelcomentario">
    <w:name w:val="annotation subject"/>
    <w:basedOn w:val="Textocomentario"/>
    <w:next w:val="Textocomentario"/>
    <w:link w:val="AsuntodelcomentarioCar"/>
    <w:uiPriority w:val="99"/>
    <w:semiHidden/>
    <w:unhideWhenUsed/>
    <w:rsid w:val="003D7BEA"/>
    <w:pPr>
      <w:spacing w:after="200" w:line="276" w:lineRule="auto"/>
      <w:jc w:val="left"/>
    </w:pPr>
    <w:rPr>
      <w:b/>
      <w:bCs/>
      <w:lang w:eastAsia="en-US"/>
    </w:rPr>
  </w:style>
  <w:style w:type="character" w:customStyle="1" w:styleId="AsuntodelcomentarioCar">
    <w:name w:val="Asunto del comentario Car"/>
    <w:basedOn w:val="TextocomentarioCar1"/>
    <w:link w:val="Asuntodelcomentario"/>
    <w:uiPriority w:val="99"/>
    <w:semiHidden/>
    <w:rsid w:val="003D7BEA"/>
    <w:rPr>
      <w:rFonts w:ascii="Arial" w:eastAsia="Times New Roman" w:hAnsi="Arial" w:cs="Tahoma"/>
      <w:b/>
      <w:bCs/>
      <w:kern w:val="28"/>
      <w:sz w:val="20"/>
      <w:szCs w:val="20"/>
      <w:lang w:val="es-ES"/>
    </w:rPr>
  </w:style>
  <w:style w:type="table" w:styleId="Listaclara-nfasis1">
    <w:name w:val="Light List Accent 1"/>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TO">
    <w:name w:val="FOTO"/>
    <w:basedOn w:val="Normal"/>
    <w:link w:val="FOTOCar"/>
    <w:qFormat/>
    <w:rsid w:val="003D7BEA"/>
    <w:pPr>
      <w:widowControl/>
      <w:jc w:val="center"/>
    </w:pPr>
    <w:rPr>
      <w:rFonts w:ascii="Century Gothic" w:eastAsia="Calibri" w:hAnsi="Century Gothic" w:cs="Arial"/>
      <w:b/>
      <w:sz w:val="24"/>
      <w:szCs w:val="24"/>
      <w:lang w:val="es-EC"/>
    </w:rPr>
  </w:style>
  <w:style w:type="character" w:customStyle="1" w:styleId="Estilo2Car">
    <w:name w:val="Estilo2 Car"/>
    <w:rsid w:val="003D7BEA"/>
    <w:rPr>
      <w:rFonts w:ascii="Century Gothic" w:hAnsi="Century Gothic" w:cs="Arial"/>
      <w:lang w:eastAsia="en-US"/>
    </w:rPr>
  </w:style>
  <w:style w:type="character" w:customStyle="1" w:styleId="FOTOCar">
    <w:name w:val="FOTO Car"/>
    <w:link w:val="FOTO"/>
    <w:rsid w:val="003D7BEA"/>
    <w:rPr>
      <w:rFonts w:ascii="Century Gothic" w:eastAsia="Calibri" w:hAnsi="Century Gothic" w:cs="Arial"/>
      <w:b/>
      <w:sz w:val="24"/>
      <w:szCs w:val="24"/>
      <w:lang w:val="es-EC"/>
    </w:rPr>
  </w:style>
  <w:style w:type="paragraph" w:styleId="TtulodeTDC">
    <w:name w:val="TOC Heading"/>
    <w:aliases w:val="Título de TDC1"/>
    <w:next w:val="Normal"/>
    <w:uiPriority w:val="39"/>
    <w:unhideWhenUsed/>
    <w:qFormat/>
    <w:rsid w:val="003D7BEA"/>
    <w:pPr>
      <w:keepNext/>
      <w:keepLines/>
      <w:widowControl/>
      <w:spacing w:before="240" w:line="259" w:lineRule="auto"/>
    </w:pPr>
    <w:rPr>
      <w:rFonts w:ascii="Calibri Light" w:eastAsia="Times New Roman" w:hAnsi="Calibri Light" w:cs="Times New Roman"/>
      <w:color w:val="2E74B5"/>
      <w:sz w:val="32"/>
      <w:szCs w:val="32"/>
      <w:lang w:val="es-EC"/>
    </w:rPr>
  </w:style>
  <w:style w:type="paragraph" w:styleId="TDC4">
    <w:name w:val="toc 4"/>
    <w:basedOn w:val="Normal"/>
    <w:next w:val="Normal"/>
    <w:autoRedefine/>
    <w:uiPriority w:val="39"/>
    <w:unhideWhenUsed/>
    <w:rsid w:val="003D7BEA"/>
    <w:pPr>
      <w:widowControl/>
      <w:spacing w:line="276" w:lineRule="auto"/>
      <w:ind w:left="660"/>
    </w:pPr>
    <w:rPr>
      <w:rFonts w:ascii="Calibri" w:eastAsia="Calibri" w:hAnsi="Calibri" w:cs="Calibri"/>
      <w:sz w:val="20"/>
      <w:szCs w:val="20"/>
      <w:lang w:val="es-EC"/>
    </w:rPr>
  </w:style>
  <w:style w:type="paragraph" w:styleId="TDC5">
    <w:name w:val="toc 5"/>
    <w:basedOn w:val="Normal"/>
    <w:next w:val="Normal"/>
    <w:autoRedefine/>
    <w:uiPriority w:val="39"/>
    <w:unhideWhenUsed/>
    <w:rsid w:val="003D7BEA"/>
    <w:pPr>
      <w:widowControl/>
      <w:spacing w:line="276" w:lineRule="auto"/>
      <w:ind w:left="880"/>
    </w:pPr>
    <w:rPr>
      <w:rFonts w:ascii="Calibri" w:eastAsia="Calibri" w:hAnsi="Calibri" w:cs="Calibri"/>
      <w:sz w:val="20"/>
      <w:szCs w:val="20"/>
      <w:lang w:val="es-EC"/>
    </w:rPr>
  </w:style>
  <w:style w:type="paragraph" w:styleId="TDC6">
    <w:name w:val="toc 6"/>
    <w:basedOn w:val="Normal"/>
    <w:next w:val="Normal"/>
    <w:autoRedefine/>
    <w:uiPriority w:val="39"/>
    <w:unhideWhenUsed/>
    <w:rsid w:val="003D7BEA"/>
    <w:pPr>
      <w:widowControl/>
      <w:spacing w:line="276" w:lineRule="auto"/>
      <w:ind w:left="1100"/>
    </w:pPr>
    <w:rPr>
      <w:rFonts w:ascii="Calibri" w:eastAsia="Calibri" w:hAnsi="Calibri" w:cs="Calibri"/>
      <w:sz w:val="20"/>
      <w:szCs w:val="20"/>
      <w:lang w:val="es-EC"/>
    </w:rPr>
  </w:style>
  <w:style w:type="paragraph" w:styleId="TDC7">
    <w:name w:val="toc 7"/>
    <w:basedOn w:val="Normal"/>
    <w:next w:val="Normal"/>
    <w:autoRedefine/>
    <w:uiPriority w:val="39"/>
    <w:unhideWhenUsed/>
    <w:rsid w:val="003D7BEA"/>
    <w:pPr>
      <w:widowControl/>
      <w:spacing w:line="276" w:lineRule="auto"/>
      <w:ind w:left="1320"/>
    </w:pPr>
    <w:rPr>
      <w:rFonts w:ascii="Calibri" w:eastAsia="Calibri" w:hAnsi="Calibri" w:cs="Calibri"/>
      <w:sz w:val="20"/>
      <w:szCs w:val="20"/>
      <w:lang w:val="es-EC"/>
    </w:rPr>
  </w:style>
  <w:style w:type="paragraph" w:styleId="TDC8">
    <w:name w:val="toc 8"/>
    <w:basedOn w:val="Normal"/>
    <w:next w:val="Normal"/>
    <w:autoRedefine/>
    <w:uiPriority w:val="39"/>
    <w:unhideWhenUsed/>
    <w:rsid w:val="003D7BEA"/>
    <w:pPr>
      <w:widowControl/>
      <w:spacing w:line="276" w:lineRule="auto"/>
      <w:ind w:left="1540"/>
    </w:pPr>
    <w:rPr>
      <w:rFonts w:ascii="Calibri" w:eastAsia="Calibri" w:hAnsi="Calibri" w:cs="Calibri"/>
      <w:sz w:val="20"/>
      <w:szCs w:val="20"/>
      <w:lang w:val="es-EC"/>
    </w:rPr>
  </w:style>
  <w:style w:type="paragraph" w:styleId="TDC9">
    <w:name w:val="toc 9"/>
    <w:basedOn w:val="Normal"/>
    <w:next w:val="Normal"/>
    <w:autoRedefine/>
    <w:uiPriority w:val="39"/>
    <w:unhideWhenUsed/>
    <w:rsid w:val="003D7BEA"/>
    <w:pPr>
      <w:widowControl/>
      <w:spacing w:line="276" w:lineRule="auto"/>
      <w:ind w:left="1760"/>
    </w:pPr>
    <w:rPr>
      <w:rFonts w:ascii="Calibri" w:eastAsia="Calibri" w:hAnsi="Calibri" w:cs="Calibri"/>
      <w:sz w:val="20"/>
      <w:szCs w:val="20"/>
      <w:lang w:val="es-EC"/>
    </w:rPr>
  </w:style>
  <w:style w:type="paragraph" w:customStyle="1" w:styleId="Cuadro">
    <w:name w:val="Cuadro"/>
    <w:basedOn w:val="Normal"/>
    <w:autoRedefine/>
    <w:qFormat/>
    <w:rsid w:val="003D7BEA"/>
    <w:pPr>
      <w:widowControl/>
      <w:spacing w:after="240" w:line="360" w:lineRule="auto"/>
      <w:jc w:val="center"/>
    </w:pPr>
    <w:rPr>
      <w:rFonts w:ascii="Century Gothic" w:eastAsia="Arial" w:hAnsi="Century Gothic" w:cs="Arial"/>
      <w:b/>
      <w:kern w:val="24"/>
      <w:sz w:val="20"/>
      <w:szCs w:val="20"/>
      <w:lang w:eastAsia="es-MX"/>
    </w:rPr>
  </w:style>
  <w:style w:type="paragraph" w:customStyle="1" w:styleId="Standard">
    <w:name w:val="Standard"/>
    <w:rsid w:val="003D7BEA"/>
    <w:pPr>
      <w:suppressAutoHyphens/>
      <w:jc w:val="both"/>
      <w:textAlignment w:val="baseline"/>
    </w:pPr>
    <w:rPr>
      <w:rFonts w:ascii="Times New Roman" w:eastAsia="Lucida Sans Unicode" w:hAnsi="Times New Roman"/>
      <w:kern w:val="3"/>
      <w:sz w:val="24"/>
      <w:szCs w:val="24"/>
      <w:lang w:val="es-ES" w:eastAsia="zh-CN" w:bidi="hi-IN"/>
    </w:rPr>
  </w:style>
  <w:style w:type="paragraph" w:customStyle="1" w:styleId="Textbody">
    <w:name w:val="Text body"/>
    <w:basedOn w:val="Standard"/>
    <w:rsid w:val="003D7BEA"/>
    <w:pPr>
      <w:spacing w:after="120"/>
    </w:pPr>
  </w:style>
  <w:style w:type="paragraph" w:customStyle="1" w:styleId="REFERENCIASDECUADROS">
    <w:name w:val="REFERENCIAS DE CUADROS"/>
    <w:basedOn w:val="Normal"/>
    <w:next w:val="Normal"/>
    <w:autoRedefine/>
    <w:qFormat/>
    <w:rsid w:val="003D7BEA"/>
    <w:pPr>
      <w:widowControl/>
      <w:spacing w:before="120" w:after="120" w:line="276" w:lineRule="auto"/>
      <w:jc w:val="both"/>
      <w:outlineLvl w:val="2"/>
    </w:pPr>
    <w:rPr>
      <w:rFonts w:ascii="Times New Roman" w:eastAsia="Arial" w:hAnsi="Times New Roman" w:cs="Times New Roman"/>
      <w:b/>
      <w:noProof/>
      <w:color w:val="000000"/>
      <w:sz w:val="24"/>
      <w:szCs w:val="24"/>
      <w:lang w:eastAsia="es-MX" w:bidi="he-IL"/>
    </w:rPr>
  </w:style>
  <w:style w:type="paragraph" w:customStyle="1" w:styleId="Sangra2detindependiente1">
    <w:name w:val="Sangría 2 de t. independiente1"/>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Car">
    <w:name w:val="Car"/>
    <w:basedOn w:val="Normal"/>
    <w:next w:val="Normal"/>
    <w:qFormat/>
    <w:rsid w:val="003D7BEA"/>
    <w:pPr>
      <w:widowControl/>
      <w:spacing w:before="120" w:after="120"/>
      <w:jc w:val="both"/>
    </w:pPr>
    <w:rPr>
      <w:rFonts w:ascii="Cambria" w:eastAsia="Times New Roman" w:hAnsi="Cambria" w:cs="Times New Roman"/>
      <w:spacing w:val="-10"/>
      <w:kern w:val="28"/>
      <w:sz w:val="56"/>
      <w:szCs w:val="56"/>
      <w:lang w:val="es-EC" w:eastAsia="es-PE"/>
    </w:rPr>
  </w:style>
  <w:style w:type="paragraph" w:styleId="Continuarlista3">
    <w:name w:val="List Continue 3"/>
    <w:basedOn w:val="Normal"/>
    <w:rsid w:val="003D7BEA"/>
    <w:pPr>
      <w:widowControl/>
      <w:spacing w:after="120"/>
      <w:ind w:left="849"/>
      <w:jc w:val="both"/>
    </w:pPr>
    <w:rPr>
      <w:rFonts w:ascii="Times New Roman" w:eastAsia="Times New Roman" w:hAnsi="Times New Roman" w:cs="Times New Roman"/>
      <w:sz w:val="24"/>
      <w:szCs w:val="24"/>
      <w:lang w:eastAsia="es-ES"/>
    </w:rPr>
  </w:style>
  <w:style w:type="character" w:customStyle="1" w:styleId="ciudades">
    <w:name w:val="ciudades"/>
    <w:rsid w:val="003D7BEA"/>
  </w:style>
  <w:style w:type="paragraph" w:customStyle="1" w:styleId="TITULOCUATRO">
    <w:name w:val="TITULO CUATRO"/>
    <w:basedOn w:val="Textoindependiente"/>
    <w:rsid w:val="003D7BEA"/>
    <w:pPr>
      <w:widowControl/>
      <w:tabs>
        <w:tab w:val="num" w:pos="1410"/>
      </w:tabs>
      <w:ind w:left="1410" w:hanging="1410"/>
      <w:jc w:val="both"/>
    </w:pPr>
    <w:rPr>
      <w:rFonts w:ascii="Arial" w:eastAsia="Calibri" w:hAnsi="Arial" w:cs="Arial"/>
      <w:b/>
      <w:bCs/>
      <w:lang w:val="x-none" w:eastAsia="es-ES"/>
    </w:rPr>
  </w:style>
  <w:style w:type="paragraph" w:customStyle="1" w:styleId="TITULOONE">
    <w:name w:val="TITULO ONE"/>
    <w:basedOn w:val="Normal"/>
    <w:rsid w:val="003D7BEA"/>
    <w:pPr>
      <w:widowControl/>
      <w:tabs>
        <w:tab w:val="num" w:pos="1065"/>
      </w:tabs>
      <w:ind w:left="1065" w:hanging="705"/>
      <w:jc w:val="both"/>
    </w:pPr>
    <w:rPr>
      <w:rFonts w:ascii="Century Gothic" w:eastAsia="Calibri" w:hAnsi="Century Gothic" w:cs="Century Gothic"/>
      <w:b/>
      <w:bCs/>
      <w:color w:val="00000C"/>
      <w:lang w:eastAsia="es-ES"/>
    </w:rPr>
  </w:style>
  <w:style w:type="paragraph" w:customStyle="1" w:styleId="TITULOTWO">
    <w:name w:val="TITULO TWO"/>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TRHEE">
    <w:name w:val="TITULO TRHEE"/>
    <w:basedOn w:val="Normal"/>
    <w:rsid w:val="003D7BEA"/>
    <w:pPr>
      <w:widowControl/>
      <w:tabs>
        <w:tab w:val="num" w:pos="720"/>
      </w:tabs>
      <w:ind w:left="720" w:hanging="720"/>
      <w:jc w:val="both"/>
    </w:pPr>
    <w:rPr>
      <w:rFonts w:ascii="Century Gothic" w:eastAsia="Calibri" w:hAnsi="Century Gothic" w:cs="Century Gothic"/>
      <w:b/>
      <w:bCs/>
      <w:color w:val="00000C"/>
      <w:sz w:val="20"/>
      <w:szCs w:val="20"/>
      <w:lang w:eastAsia="es-ES"/>
    </w:rPr>
  </w:style>
  <w:style w:type="paragraph" w:customStyle="1" w:styleId="TITULOFOUR">
    <w:name w:val="TITULO FOUR"/>
    <w:basedOn w:val="TITULOCUATRO"/>
    <w:rsid w:val="003D7BEA"/>
    <w:pPr>
      <w:tabs>
        <w:tab w:val="clear" w:pos="1410"/>
        <w:tab w:val="num" w:pos="705"/>
      </w:tabs>
      <w:ind w:left="705" w:hanging="705"/>
    </w:pPr>
    <w:rPr>
      <w:rFonts w:ascii="Century Gothic" w:hAnsi="Century Gothic" w:cs="Century Gothic"/>
      <w:color w:val="00000C"/>
      <w:sz w:val="20"/>
      <w:szCs w:val="20"/>
    </w:rPr>
  </w:style>
  <w:style w:type="paragraph" w:customStyle="1" w:styleId="xl49">
    <w:name w:val="xl49"/>
    <w:basedOn w:val="Normal"/>
    <w:rsid w:val="003D7BEA"/>
    <w:pPr>
      <w:widowControl/>
      <w:pBdr>
        <w:left w:val="single" w:sz="8" w:space="0" w:color="auto"/>
        <w:bottom w:val="single" w:sz="4" w:space="0" w:color="auto"/>
        <w:right w:val="single" w:sz="8" w:space="0" w:color="auto"/>
      </w:pBdr>
      <w:spacing w:before="100" w:beforeAutospacing="1" w:after="100" w:afterAutospacing="1"/>
      <w:jc w:val="center"/>
    </w:pPr>
    <w:rPr>
      <w:rFonts w:ascii="Arial" w:eastAsia="Calibri" w:hAnsi="Arial" w:cs="Arial"/>
      <w:b/>
      <w:bCs/>
      <w:sz w:val="18"/>
      <w:szCs w:val="18"/>
      <w:lang w:eastAsia="es-ES"/>
    </w:rPr>
  </w:style>
  <w:style w:type="paragraph" w:customStyle="1" w:styleId="xl21">
    <w:name w:val="xl21"/>
    <w:basedOn w:val="Normal"/>
    <w:rsid w:val="003D7BE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6"/>
      <w:szCs w:val="16"/>
      <w:lang w:eastAsia="es-ES"/>
    </w:rPr>
  </w:style>
  <w:style w:type="character" w:customStyle="1" w:styleId="TextosinformatoCar1">
    <w:name w:val="Texto sin formato Car1"/>
    <w:uiPriority w:val="99"/>
    <w:semiHidden/>
    <w:rsid w:val="003D7BEA"/>
    <w:rPr>
      <w:rFonts w:ascii="Consolas" w:hAnsi="Consolas" w:cs="Consolas"/>
      <w:sz w:val="21"/>
      <w:szCs w:val="21"/>
    </w:rPr>
  </w:style>
  <w:style w:type="paragraph" w:customStyle="1" w:styleId="Bibliografia">
    <w:name w:val="Bibliografia"/>
    <w:basedOn w:val="Normal"/>
    <w:autoRedefine/>
    <w:rsid w:val="003D7BEA"/>
    <w:pPr>
      <w:widowControl/>
      <w:tabs>
        <w:tab w:val="num" w:pos="1350"/>
      </w:tabs>
      <w:spacing w:after="200" w:line="300" w:lineRule="exact"/>
      <w:ind w:left="1350" w:hanging="443"/>
      <w:jc w:val="both"/>
    </w:pPr>
    <w:rPr>
      <w:rFonts w:ascii="Arial" w:eastAsia="Calibri" w:hAnsi="Arial" w:cs="Arial"/>
      <w:sz w:val="20"/>
      <w:szCs w:val="20"/>
      <w:lang w:val="es-EC" w:eastAsia="es-MX"/>
    </w:rPr>
  </w:style>
  <w:style w:type="paragraph" w:customStyle="1" w:styleId="Textodenotaalpie">
    <w:name w:val="Texto de nota al pie"/>
    <w:basedOn w:val="Normal"/>
    <w:rsid w:val="003D7BEA"/>
    <w:pPr>
      <w:jc w:val="both"/>
    </w:pPr>
    <w:rPr>
      <w:rFonts w:ascii="Arial" w:eastAsia="Calibri" w:hAnsi="Arial" w:cs="Arial"/>
      <w:lang w:eastAsia="es-ES"/>
    </w:rPr>
  </w:style>
  <w:style w:type="character" w:customStyle="1" w:styleId="Referencia">
    <w:name w:val="Referencia"/>
    <w:rsid w:val="003D7BEA"/>
    <w:rPr>
      <w:rFonts w:cs="Times New Roman"/>
      <w:b/>
      <w:bCs/>
      <w:position w:val="0"/>
      <w:sz w:val="16"/>
      <w:szCs w:val="16"/>
      <w:vertAlign w:val="baseline"/>
    </w:rPr>
  </w:style>
  <w:style w:type="paragraph" w:customStyle="1" w:styleId="Textoindependiente32">
    <w:name w:val="Texto independiente 32"/>
    <w:basedOn w:val="Normal"/>
    <w:rsid w:val="003D7BEA"/>
    <w:pPr>
      <w:spacing w:before="120" w:after="120"/>
      <w:jc w:val="both"/>
    </w:pPr>
    <w:rPr>
      <w:rFonts w:ascii="Times New Roman" w:eastAsia="Times New Roman" w:hAnsi="Times New Roman" w:cs="Times New Roman"/>
      <w:sz w:val="24"/>
      <w:szCs w:val="20"/>
      <w:lang w:val="es-MX" w:eastAsia="es-ES"/>
    </w:rPr>
  </w:style>
  <w:style w:type="paragraph" w:customStyle="1" w:styleId="Sangra2detindependiente2">
    <w:name w:val="Sangría 2 de t. independiente2"/>
    <w:basedOn w:val="Normal"/>
    <w:rsid w:val="003D7BEA"/>
    <w:pPr>
      <w:ind w:firstLine="851"/>
      <w:jc w:val="both"/>
    </w:pPr>
    <w:rPr>
      <w:rFonts w:ascii="Times New Roman" w:eastAsia="Times New Roman" w:hAnsi="Times New Roman" w:cs="Times New Roman"/>
      <w:sz w:val="20"/>
      <w:szCs w:val="20"/>
      <w:lang w:val="es-MX" w:eastAsia="es-ES"/>
    </w:rPr>
  </w:style>
  <w:style w:type="paragraph" w:customStyle="1" w:styleId="TITULODOS">
    <w:name w:val="TITULO DOS"/>
    <w:basedOn w:val="Textoindependiente"/>
    <w:rsid w:val="003D7BEA"/>
    <w:pPr>
      <w:widowControl/>
      <w:tabs>
        <w:tab w:val="num" w:pos="1080"/>
      </w:tabs>
      <w:ind w:left="1080" w:hanging="720"/>
      <w:jc w:val="both"/>
    </w:pPr>
    <w:rPr>
      <w:rFonts w:ascii="Arial" w:eastAsia="Times New Roman" w:hAnsi="Arial" w:cs="Arial"/>
      <w:b/>
      <w:lang w:val="x-none" w:eastAsia="es-ES"/>
    </w:rPr>
  </w:style>
  <w:style w:type="paragraph" w:customStyle="1" w:styleId="TITULOTRES">
    <w:name w:val="TITULO TRES"/>
    <w:basedOn w:val="Textoindependiente"/>
    <w:rsid w:val="003D7BEA"/>
    <w:pPr>
      <w:widowControl/>
      <w:tabs>
        <w:tab w:val="num" w:pos="720"/>
      </w:tabs>
      <w:ind w:left="720" w:hanging="720"/>
      <w:jc w:val="both"/>
    </w:pPr>
    <w:rPr>
      <w:rFonts w:ascii="Arial" w:eastAsia="Times New Roman" w:hAnsi="Arial" w:cs="Arial"/>
      <w:b/>
      <w:lang w:val="x-none" w:eastAsia="es-ES"/>
    </w:rPr>
  </w:style>
  <w:style w:type="paragraph" w:customStyle="1" w:styleId="EstiloLatinaArialComplejoArialJustificadoAntes102cm">
    <w:name w:val="Estilo (Latina) Arial (Complejo) Arial Justificado Antes:  1.02 cm"/>
    <w:basedOn w:val="Normal"/>
    <w:uiPriority w:val="99"/>
    <w:rsid w:val="003D7BEA"/>
    <w:pPr>
      <w:widowControl/>
      <w:spacing w:before="120" w:after="360"/>
      <w:jc w:val="both"/>
    </w:pPr>
    <w:rPr>
      <w:rFonts w:ascii="Arial" w:eastAsia="Times New Roman" w:hAnsi="Arial" w:cs="Arial"/>
      <w:sz w:val="24"/>
      <w:szCs w:val="24"/>
      <w:lang w:val="es-EC" w:eastAsia="es-ES"/>
    </w:rPr>
  </w:style>
  <w:style w:type="paragraph" w:styleId="ndice1">
    <w:name w:val="index 1"/>
    <w:basedOn w:val="Normal"/>
    <w:next w:val="Normal"/>
    <w:autoRedefine/>
    <w:uiPriority w:val="99"/>
    <w:rsid w:val="003D7BEA"/>
    <w:pPr>
      <w:widowControl/>
      <w:ind w:left="240" w:hanging="240"/>
      <w:jc w:val="both"/>
    </w:pPr>
    <w:rPr>
      <w:rFonts w:ascii="Times New Roman" w:eastAsia="Times New Roman" w:hAnsi="Times New Roman" w:cs="Times New Roman"/>
      <w:sz w:val="24"/>
      <w:szCs w:val="24"/>
      <w:lang w:eastAsia="es-ES"/>
    </w:rPr>
  </w:style>
  <w:style w:type="paragraph" w:customStyle="1" w:styleId="CM15">
    <w:name w:val="CM15"/>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12">
    <w:name w:val="CM12"/>
    <w:basedOn w:val="Default"/>
    <w:next w:val="Default"/>
    <w:uiPriority w:val="99"/>
    <w:rsid w:val="003D7BEA"/>
    <w:pPr>
      <w:widowControl w:val="0"/>
      <w:jc w:val="both"/>
    </w:pPr>
    <w:rPr>
      <w:rFonts w:ascii="Arial" w:eastAsia="Times New Roman" w:hAnsi="Arial" w:cs="Arial"/>
      <w:color w:val="auto"/>
      <w:lang w:val="es-EC"/>
    </w:rPr>
  </w:style>
  <w:style w:type="paragraph" w:customStyle="1" w:styleId="CM8">
    <w:name w:val="CM8"/>
    <w:basedOn w:val="Default"/>
    <w:next w:val="Default"/>
    <w:uiPriority w:val="99"/>
    <w:rsid w:val="003D7BEA"/>
    <w:pPr>
      <w:widowControl w:val="0"/>
      <w:spacing w:line="276" w:lineRule="atLeast"/>
      <w:jc w:val="both"/>
    </w:pPr>
    <w:rPr>
      <w:rFonts w:ascii="Arial" w:eastAsia="Times New Roman" w:hAnsi="Arial" w:cs="Arial"/>
      <w:color w:val="auto"/>
      <w:lang w:val="es-EC"/>
    </w:rPr>
  </w:style>
  <w:style w:type="paragraph" w:customStyle="1" w:styleId="CM14">
    <w:name w:val="CM14"/>
    <w:basedOn w:val="Default"/>
    <w:next w:val="Default"/>
    <w:uiPriority w:val="99"/>
    <w:rsid w:val="003D7BEA"/>
    <w:pPr>
      <w:widowControl w:val="0"/>
      <w:jc w:val="both"/>
    </w:pPr>
    <w:rPr>
      <w:rFonts w:ascii="Arial" w:eastAsia="Times New Roman" w:hAnsi="Arial" w:cs="Arial"/>
      <w:color w:val="auto"/>
      <w:lang w:val="es-EC"/>
    </w:rPr>
  </w:style>
  <w:style w:type="paragraph" w:customStyle="1" w:styleId="Listavistosa-nfasis12">
    <w:name w:val="Lista vistosa - Énfasis 12"/>
    <w:basedOn w:val="Normal"/>
    <w:rsid w:val="003D7BEA"/>
    <w:pPr>
      <w:widowControl/>
      <w:suppressAutoHyphens/>
      <w:spacing w:after="200"/>
      <w:ind w:left="720"/>
      <w:jc w:val="both"/>
    </w:pPr>
    <w:rPr>
      <w:rFonts w:ascii="Cambria" w:eastAsia="Cambria" w:hAnsi="Cambria" w:cs="Times New Roman"/>
      <w:sz w:val="24"/>
      <w:szCs w:val="24"/>
      <w:lang w:val="es-ES_tradnl" w:eastAsia="ar-SA"/>
    </w:rPr>
  </w:style>
  <w:style w:type="paragraph" w:customStyle="1" w:styleId="BodyText31">
    <w:name w:val="Body Text 31"/>
    <w:basedOn w:val="Normal"/>
    <w:rsid w:val="003D7BEA"/>
    <w:pPr>
      <w:suppressAutoHyphens/>
      <w:spacing w:after="120"/>
      <w:jc w:val="both"/>
    </w:pPr>
    <w:rPr>
      <w:rFonts w:ascii="Times New Roman" w:eastAsia="SimSun" w:hAnsi="Times New Roman" w:cs="Mangal"/>
      <w:kern w:val="2"/>
      <w:sz w:val="16"/>
      <w:szCs w:val="16"/>
      <w:lang w:val="es-EC" w:eastAsia="hi-IN" w:bidi="hi-IN"/>
    </w:rPr>
  </w:style>
  <w:style w:type="paragraph" w:customStyle="1" w:styleId="xl27">
    <w:name w:val="xl27"/>
    <w:basedOn w:val="Normal"/>
    <w:rsid w:val="003D7BEA"/>
    <w:pPr>
      <w:widowControl/>
      <w:pBdr>
        <w:lef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24">
    <w:name w:val="xl24"/>
    <w:basedOn w:val="Normal"/>
    <w:rsid w:val="003D7BEA"/>
    <w:pPr>
      <w:widowControl/>
      <w:spacing w:before="100" w:after="100"/>
      <w:jc w:val="both"/>
    </w:pPr>
    <w:rPr>
      <w:rFonts w:ascii="Arial" w:eastAsia="Times New Roman" w:hAnsi="Arial" w:cs="Times New Roman"/>
      <w:b/>
      <w:sz w:val="24"/>
      <w:szCs w:val="20"/>
      <w:lang w:val="es-EC" w:eastAsia="es-ES"/>
    </w:rPr>
  </w:style>
  <w:style w:type="paragraph" w:customStyle="1" w:styleId="font5">
    <w:name w:val="font5"/>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28">
    <w:name w:val="xl28"/>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0">
    <w:name w:val="xl30"/>
    <w:basedOn w:val="Normal"/>
    <w:rsid w:val="003D7BEA"/>
    <w:pPr>
      <w:widowControl/>
      <w:spacing w:before="100" w:beforeAutospacing="1" w:after="100" w:afterAutospacing="1"/>
      <w:jc w:val="both"/>
    </w:pPr>
    <w:rPr>
      <w:rFonts w:ascii="Arial" w:eastAsia="Arial Unicode MS" w:hAnsi="Arial" w:cs="Arial"/>
      <w:sz w:val="16"/>
      <w:szCs w:val="16"/>
      <w:lang w:eastAsia="es-ES"/>
    </w:rPr>
  </w:style>
  <w:style w:type="paragraph" w:customStyle="1" w:styleId="xl31">
    <w:name w:val="xl31"/>
    <w:basedOn w:val="Normal"/>
    <w:rsid w:val="003D7BEA"/>
    <w:pPr>
      <w:widowControl/>
      <w:spacing w:before="100" w:beforeAutospacing="1" w:after="100" w:afterAutospacing="1"/>
      <w:jc w:val="both"/>
    </w:pPr>
    <w:rPr>
      <w:rFonts w:ascii="Arial" w:eastAsia="Arial Unicode MS" w:hAnsi="Arial" w:cs="Arial"/>
      <w:b/>
      <w:bCs/>
      <w:sz w:val="24"/>
      <w:szCs w:val="24"/>
      <w:lang w:eastAsia="es-ES"/>
    </w:rPr>
  </w:style>
  <w:style w:type="paragraph" w:customStyle="1" w:styleId="xl33">
    <w:name w:val="xl33"/>
    <w:basedOn w:val="Normal"/>
    <w:rsid w:val="003D7BEA"/>
    <w:pPr>
      <w:widowControl/>
      <w:pBdr>
        <w:top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4">
    <w:name w:val="xl34"/>
    <w:basedOn w:val="Normal"/>
    <w:rsid w:val="003D7BEA"/>
    <w:pPr>
      <w:widowControl/>
      <w:pBdr>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6">
    <w:name w:val="xl36"/>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38">
    <w:name w:val="xl38"/>
    <w:basedOn w:val="Normal"/>
    <w:rsid w:val="003D7BEA"/>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39">
    <w:name w:val="xl39"/>
    <w:basedOn w:val="Normal"/>
    <w:rsid w:val="003D7BEA"/>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40">
    <w:name w:val="xl40"/>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1">
    <w:name w:val="xl41"/>
    <w:basedOn w:val="Normal"/>
    <w:rsid w:val="003D7BEA"/>
    <w:pPr>
      <w:widowControl/>
      <w:pBdr>
        <w:top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2">
    <w:name w:val="xl42"/>
    <w:basedOn w:val="Normal"/>
    <w:rsid w:val="003D7BEA"/>
    <w:pPr>
      <w:widowControl/>
      <w:pBdr>
        <w:top w:val="single" w:sz="4" w:space="0" w:color="auto"/>
        <w:left w:val="single" w:sz="4" w:space="0" w:color="auto"/>
        <w:bottom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3">
    <w:name w:val="xl43"/>
    <w:basedOn w:val="Normal"/>
    <w:rsid w:val="003D7BEA"/>
    <w:pPr>
      <w:widowControl/>
      <w:pBdr>
        <w:top w:val="single" w:sz="4" w:space="0" w:color="auto"/>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4">
    <w:name w:val="xl44"/>
    <w:basedOn w:val="Normal"/>
    <w:rsid w:val="003D7BEA"/>
    <w:pPr>
      <w:widowControl/>
      <w:pBdr>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5">
    <w:name w:val="xl45"/>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16"/>
      <w:szCs w:val="16"/>
      <w:lang w:eastAsia="es-ES"/>
    </w:rPr>
  </w:style>
  <w:style w:type="paragraph" w:customStyle="1" w:styleId="xl46">
    <w:name w:val="xl46"/>
    <w:basedOn w:val="Normal"/>
    <w:rsid w:val="003D7BEA"/>
    <w:pPr>
      <w:widowControl/>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eastAsia="es-ES"/>
    </w:rPr>
  </w:style>
  <w:style w:type="paragraph" w:customStyle="1" w:styleId="xl47">
    <w:name w:val="xl47"/>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48">
    <w:name w:val="xl48"/>
    <w:basedOn w:val="Normal"/>
    <w:rsid w:val="003D7BEA"/>
    <w:pPr>
      <w:widowControl/>
      <w:pBdr>
        <w:left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0">
    <w:name w:val="xl50"/>
    <w:basedOn w:val="Normal"/>
    <w:rsid w:val="003D7BEA"/>
    <w:pPr>
      <w:widowControl/>
      <w:pBdr>
        <w:left w:val="single" w:sz="4" w:space="0" w:color="auto"/>
      </w:pBdr>
      <w:spacing w:before="100" w:beforeAutospacing="1" w:after="100" w:afterAutospacing="1"/>
      <w:jc w:val="both"/>
    </w:pPr>
    <w:rPr>
      <w:rFonts w:ascii="Arial Unicode MS" w:eastAsia="Arial Unicode MS" w:hAnsi="Arial Unicode MS" w:cs="Arial Unicode MS"/>
      <w:sz w:val="24"/>
      <w:szCs w:val="24"/>
      <w:lang w:eastAsia="es-ES"/>
    </w:rPr>
  </w:style>
  <w:style w:type="paragraph" w:customStyle="1" w:styleId="xl51">
    <w:name w:val="xl51"/>
    <w:basedOn w:val="Normal"/>
    <w:rsid w:val="003D7BEA"/>
    <w:pPr>
      <w:widowControl/>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52">
    <w:name w:val="xl52"/>
    <w:basedOn w:val="Normal"/>
    <w:rsid w:val="003D7BEA"/>
    <w:pPr>
      <w:widowControl/>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3">
    <w:name w:val="xl53"/>
    <w:basedOn w:val="Normal"/>
    <w:rsid w:val="003D7BEA"/>
    <w:pPr>
      <w:widowControl/>
      <w:pBdr>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4">
    <w:name w:val="xl54"/>
    <w:basedOn w:val="Normal"/>
    <w:rsid w:val="003D7BEA"/>
    <w:pPr>
      <w:widowControl/>
      <w:pBdr>
        <w:left w:val="single" w:sz="4" w:space="0" w:color="auto"/>
      </w:pBdr>
      <w:shd w:val="clear" w:color="auto" w:fill="C0C0C0"/>
      <w:spacing w:before="100" w:beforeAutospacing="1" w:after="100" w:afterAutospacing="1"/>
      <w:jc w:val="center"/>
    </w:pPr>
    <w:rPr>
      <w:rFonts w:ascii="Arial" w:eastAsia="Arial Unicode MS" w:hAnsi="Arial" w:cs="Arial"/>
      <w:sz w:val="14"/>
      <w:szCs w:val="14"/>
      <w:lang w:eastAsia="es-ES"/>
    </w:rPr>
  </w:style>
  <w:style w:type="paragraph" w:customStyle="1" w:styleId="xl55">
    <w:name w:val="xl55"/>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56">
    <w:name w:val="xl56"/>
    <w:basedOn w:val="Normal"/>
    <w:rsid w:val="003D7BEA"/>
    <w:pPr>
      <w:widowControl/>
      <w:spacing w:before="100" w:beforeAutospacing="1" w:after="100" w:afterAutospacing="1"/>
      <w:jc w:val="both"/>
    </w:pPr>
    <w:rPr>
      <w:rFonts w:ascii="Arial" w:eastAsia="Arial Unicode MS" w:hAnsi="Arial" w:cs="Arial"/>
      <w:b/>
      <w:bCs/>
      <w:sz w:val="16"/>
      <w:szCs w:val="16"/>
      <w:lang w:eastAsia="es-ES"/>
    </w:rPr>
  </w:style>
  <w:style w:type="paragraph" w:customStyle="1" w:styleId="xl57">
    <w:name w:val="xl57"/>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58">
    <w:name w:val="xl58"/>
    <w:basedOn w:val="Normal"/>
    <w:rsid w:val="003D7BEA"/>
    <w:pPr>
      <w:widowControl/>
      <w:pBdr>
        <w:lef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59">
    <w:name w:val="xl59"/>
    <w:basedOn w:val="Normal"/>
    <w:rsid w:val="003D7BEA"/>
    <w:pPr>
      <w:widowControl/>
      <w:pBdr>
        <w:left w:val="single" w:sz="4" w:space="0" w:color="auto"/>
        <w:right w:val="single" w:sz="4" w:space="0" w:color="auto"/>
      </w:pBdr>
      <w:spacing w:before="100" w:beforeAutospacing="1" w:after="100" w:afterAutospacing="1"/>
      <w:jc w:val="center"/>
    </w:pPr>
    <w:rPr>
      <w:rFonts w:ascii="Arial" w:eastAsia="Arial Unicode MS" w:hAnsi="Arial" w:cs="Arial"/>
      <w:sz w:val="14"/>
      <w:szCs w:val="14"/>
      <w:lang w:eastAsia="es-ES"/>
    </w:rPr>
  </w:style>
  <w:style w:type="paragraph" w:customStyle="1" w:styleId="xl60">
    <w:name w:val="xl60"/>
    <w:basedOn w:val="Normal"/>
    <w:rsid w:val="003D7BEA"/>
    <w:pPr>
      <w:widowControl/>
      <w:spacing w:before="100" w:beforeAutospacing="1" w:after="100" w:afterAutospacing="1"/>
      <w:jc w:val="center"/>
      <w:textAlignment w:val="top"/>
    </w:pPr>
    <w:rPr>
      <w:rFonts w:eastAsia="Arial Unicode MS"/>
      <w:b/>
      <w:bCs/>
      <w:sz w:val="24"/>
      <w:szCs w:val="24"/>
      <w:lang w:eastAsia="es-ES"/>
    </w:rPr>
  </w:style>
  <w:style w:type="paragraph" w:customStyle="1" w:styleId="xl61">
    <w:name w:val="xl61"/>
    <w:basedOn w:val="Normal"/>
    <w:rsid w:val="003D7BEA"/>
    <w:pPr>
      <w:widowControl/>
      <w:spacing w:before="100" w:beforeAutospacing="1" w:after="100" w:afterAutospacing="1"/>
      <w:jc w:val="right"/>
      <w:textAlignment w:val="top"/>
    </w:pPr>
    <w:rPr>
      <w:rFonts w:eastAsia="Arial Unicode MS"/>
      <w:sz w:val="16"/>
      <w:szCs w:val="16"/>
      <w:lang w:eastAsia="es-ES"/>
    </w:rPr>
  </w:style>
  <w:style w:type="paragraph" w:customStyle="1" w:styleId="xl62">
    <w:name w:val="xl62"/>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3">
    <w:name w:val="xl63"/>
    <w:basedOn w:val="Normal"/>
    <w:rsid w:val="003D7BEA"/>
    <w:pPr>
      <w:widowControl/>
      <w:spacing w:before="100" w:beforeAutospacing="1" w:after="100" w:afterAutospacing="1"/>
      <w:jc w:val="right"/>
      <w:textAlignment w:val="top"/>
    </w:pPr>
    <w:rPr>
      <w:rFonts w:eastAsia="Arial Unicode MS"/>
      <w:b/>
      <w:bCs/>
      <w:sz w:val="16"/>
      <w:szCs w:val="16"/>
      <w:lang w:eastAsia="es-ES"/>
    </w:rPr>
  </w:style>
  <w:style w:type="paragraph" w:customStyle="1" w:styleId="xl64">
    <w:name w:val="xl64"/>
    <w:basedOn w:val="Normal"/>
    <w:rsid w:val="003D7BEA"/>
    <w:pPr>
      <w:widowControl/>
      <w:spacing w:before="100" w:beforeAutospacing="1" w:after="100" w:afterAutospacing="1"/>
      <w:jc w:val="both"/>
      <w:textAlignment w:val="top"/>
    </w:pPr>
    <w:rPr>
      <w:rFonts w:eastAsia="Arial Unicode MS"/>
      <w:b/>
      <w:bCs/>
      <w:sz w:val="24"/>
      <w:szCs w:val="24"/>
      <w:lang w:eastAsia="es-ES"/>
    </w:rPr>
  </w:style>
  <w:style w:type="paragraph" w:customStyle="1" w:styleId="xl65">
    <w:name w:val="xl65"/>
    <w:basedOn w:val="Normal"/>
    <w:rsid w:val="003D7BEA"/>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6">
    <w:name w:val="xl66"/>
    <w:basedOn w:val="Normal"/>
    <w:rsid w:val="003D7BEA"/>
    <w:pPr>
      <w:widowControl/>
      <w:pBdr>
        <w:top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7">
    <w:name w:val="xl67"/>
    <w:basedOn w:val="Normal"/>
    <w:rsid w:val="003D7BE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8">
    <w:name w:val="xl68"/>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69">
    <w:name w:val="xl69"/>
    <w:basedOn w:val="Normal"/>
    <w:rsid w:val="003D7BE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0">
    <w:name w:val="xl70"/>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1">
    <w:name w:val="xl71"/>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2">
    <w:name w:val="xl72"/>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eastAsia="es-ES"/>
    </w:rPr>
  </w:style>
  <w:style w:type="paragraph" w:customStyle="1" w:styleId="xl73">
    <w:name w:val="xl73"/>
    <w:basedOn w:val="Normal"/>
    <w:rsid w:val="003D7BEA"/>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4">
    <w:name w:val="xl74"/>
    <w:basedOn w:val="Normal"/>
    <w:rsid w:val="003D7BEA"/>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xl75">
    <w:name w:val="xl75"/>
    <w:basedOn w:val="Normal"/>
    <w:rsid w:val="003D7BEA"/>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eastAsia="es-ES"/>
    </w:rPr>
  </w:style>
  <w:style w:type="paragraph" w:customStyle="1" w:styleId="pie">
    <w:name w:val="pie"/>
    <w:basedOn w:val="Normal"/>
    <w:rsid w:val="003D7BEA"/>
    <w:pPr>
      <w:widowControl/>
      <w:spacing w:before="225" w:after="225"/>
      <w:ind w:left="1500" w:right="1500"/>
      <w:jc w:val="both"/>
    </w:pPr>
    <w:rPr>
      <w:rFonts w:ascii="Times New Roman" w:eastAsia="Times New Roman" w:hAnsi="Times New Roman" w:cs="Times New Roman"/>
      <w:i/>
      <w:iCs/>
      <w:sz w:val="20"/>
      <w:szCs w:val="20"/>
      <w:lang w:eastAsia="es-ES"/>
    </w:rPr>
  </w:style>
  <w:style w:type="paragraph" w:customStyle="1" w:styleId="notas">
    <w:name w:val="notas"/>
    <w:basedOn w:val="Normal"/>
    <w:rsid w:val="003D7BEA"/>
    <w:pPr>
      <w:widowControl/>
      <w:spacing w:before="225" w:after="225"/>
      <w:ind w:left="975" w:right="975"/>
      <w:jc w:val="both"/>
    </w:pPr>
    <w:rPr>
      <w:rFonts w:ascii="Times New Roman" w:eastAsia="Times New Roman" w:hAnsi="Times New Roman" w:cs="Times New Roman"/>
      <w:sz w:val="18"/>
      <w:szCs w:val="18"/>
      <w:lang w:eastAsia="es-ES"/>
    </w:rPr>
  </w:style>
  <w:style w:type="character" w:styleId="CdigoHTML">
    <w:name w:val="HTML Code"/>
    <w:rsid w:val="003D7BEA"/>
    <w:rPr>
      <w:rFonts w:ascii="Courier New" w:eastAsia="Courier New" w:hAnsi="Courier New" w:cs="Courier New"/>
      <w:sz w:val="20"/>
      <w:szCs w:val="20"/>
    </w:rPr>
  </w:style>
  <w:style w:type="character" w:customStyle="1" w:styleId="Hipervnculo1">
    <w:name w:val="Hipervínculo1"/>
    <w:rsid w:val="003D7BEA"/>
    <w:rPr>
      <w:color w:val="0000FF"/>
      <w:u w:val="single"/>
    </w:rPr>
  </w:style>
  <w:style w:type="paragraph" w:customStyle="1" w:styleId="H3">
    <w:name w:val="H3"/>
    <w:basedOn w:val="Normal"/>
    <w:next w:val="Normal"/>
    <w:rsid w:val="003D7BEA"/>
    <w:pPr>
      <w:keepNext/>
      <w:overflowPunct w:val="0"/>
      <w:adjustRightInd w:val="0"/>
      <w:spacing w:before="100" w:after="100"/>
      <w:jc w:val="both"/>
      <w:textAlignment w:val="baseline"/>
    </w:pPr>
    <w:rPr>
      <w:rFonts w:ascii="Times New Roman" w:eastAsia="Times New Roman" w:hAnsi="Times New Roman" w:cs="Times New Roman"/>
      <w:b/>
      <w:sz w:val="28"/>
      <w:szCs w:val="20"/>
      <w:lang w:val="es-ES_tradnl" w:eastAsia="es-ES"/>
    </w:rPr>
  </w:style>
  <w:style w:type="paragraph" w:customStyle="1" w:styleId="VIETANNEGRITA">
    <w:name w:val="VIÑETA N NEGRITA"/>
    <w:basedOn w:val="Normal"/>
    <w:next w:val="Normal"/>
    <w:qFormat/>
    <w:rsid w:val="003D7BEA"/>
    <w:pPr>
      <w:widowControl/>
      <w:tabs>
        <w:tab w:val="num" w:pos="720"/>
      </w:tabs>
      <w:spacing w:before="120" w:after="200" w:line="360" w:lineRule="auto"/>
      <w:ind w:left="720" w:hanging="720"/>
      <w:jc w:val="both"/>
    </w:pPr>
    <w:rPr>
      <w:rFonts w:ascii="Arial" w:eastAsia="Arial" w:hAnsi="Arial" w:cs="Times New Roman"/>
      <w:b/>
      <w:lang w:val="es-EC"/>
    </w:rPr>
  </w:style>
  <w:style w:type="character" w:customStyle="1" w:styleId="style3">
    <w:name w:val="style3"/>
    <w:rsid w:val="003D7BEA"/>
  </w:style>
  <w:style w:type="paragraph" w:customStyle="1" w:styleId="VIETASSECUNDARIAS">
    <w:name w:val="VIÑETAS SECUNDARIAS"/>
    <w:basedOn w:val="Normal"/>
    <w:next w:val="Normal"/>
    <w:autoRedefine/>
    <w:qFormat/>
    <w:rsid w:val="003D7BEA"/>
    <w:pPr>
      <w:widowControl/>
      <w:spacing w:line="360" w:lineRule="auto"/>
      <w:jc w:val="both"/>
    </w:pPr>
    <w:rPr>
      <w:rFonts w:ascii="Arial" w:eastAsia="Arial" w:hAnsi="Arial" w:cs="Arial"/>
      <w:lang w:bidi="en-US"/>
    </w:rPr>
  </w:style>
  <w:style w:type="character" w:customStyle="1" w:styleId="documentdescription">
    <w:name w:val="documentdescription"/>
    <w:rsid w:val="003D7BEA"/>
  </w:style>
  <w:style w:type="paragraph" w:styleId="Textodebloque">
    <w:name w:val="Block Text"/>
    <w:basedOn w:val="Normal"/>
    <w:rsid w:val="003D7BEA"/>
    <w:pPr>
      <w:widowControl/>
      <w:tabs>
        <w:tab w:val="center" w:pos="-993"/>
      </w:tabs>
      <w:overflowPunct w:val="0"/>
      <w:adjustRightInd w:val="0"/>
      <w:spacing w:line="360" w:lineRule="auto"/>
      <w:ind w:left="709" w:right="-374"/>
      <w:jc w:val="both"/>
      <w:textAlignment w:val="baseline"/>
    </w:pPr>
    <w:rPr>
      <w:rFonts w:ascii="Times New Roman" w:eastAsia="Times New Roman" w:hAnsi="Times New Roman" w:cs="Times New Roman"/>
      <w:color w:val="0000FF"/>
      <w:sz w:val="24"/>
      <w:szCs w:val="20"/>
      <w:lang w:val="es-ES_tradnl" w:eastAsia="es-ES"/>
    </w:rPr>
  </w:style>
  <w:style w:type="paragraph" w:customStyle="1" w:styleId="verdana">
    <w:name w:val="verdana"/>
    <w:basedOn w:val="Normal"/>
    <w:uiPriority w:val="99"/>
    <w:rsid w:val="003D7BEA"/>
    <w:pPr>
      <w:widowControl/>
      <w:adjustRightInd w:val="0"/>
      <w:spacing w:before="100" w:beforeAutospacing="1" w:after="100" w:afterAutospacing="1"/>
      <w:jc w:val="both"/>
      <w:outlineLvl w:val="0"/>
    </w:pPr>
    <w:rPr>
      <w:rFonts w:ascii="Verdana" w:eastAsia="Times New Roman" w:hAnsi="Verdana" w:cs="Arial"/>
      <w:sz w:val="24"/>
      <w:szCs w:val="24"/>
      <w:lang w:eastAsia="es-ES"/>
    </w:rPr>
  </w:style>
  <w:style w:type="paragraph" w:customStyle="1" w:styleId="Heading31">
    <w:name w:val="Heading 31"/>
    <w:basedOn w:val="Normal"/>
    <w:next w:val="Textbody"/>
    <w:rsid w:val="003D7BEA"/>
    <w:pPr>
      <w:keepNext/>
      <w:suppressAutoHyphens/>
      <w:spacing w:before="240" w:after="120"/>
      <w:jc w:val="both"/>
      <w:textAlignment w:val="baseline"/>
      <w:outlineLvl w:val="2"/>
    </w:pPr>
    <w:rPr>
      <w:rFonts w:ascii="Times New Roman" w:eastAsia="Lucida Sans Unicode" w:hAnsi="Times New Roman"/>
      <w:b/>
      <w:bCs/>
      <w:kern w:val="3"/>
      <w:sz w:val="28"/>
      <w:szCs w:val="28"/>
      <w:lang w:eastAsia="zh-CN" w:bidi="hi-IN"/>
    </w:rPr>
  </w:style>
  <w:style w:type="character" w:customStyle="1" w:styleId="TtuloCar1">
    <w:name w:val="Título Car1"/>
    <w:uiPriority w:val="10"/>
    <w:rsid w:val="003D7BEA"/>
    <w:rPr>
      <w:rFonts w:ascii="Calibri Light" w:eastAsia="Times New Roman" w:hAnsi="Calibri Light" w:cs="Times New Roman"/>
      <w:spacing w:val="-10"/>
      <w:kern w:val="28"/>
      <w:sz w:val="56"/>
      <w:szCs w:val="56"/>
    </w:rPr>
  </w:style>
  <w:style w:type="character" w:customStyle="1" w:styleId="BalloonTextChar">
    <w:name w:val="Balloon Text Char"/>
    <w:uiPriority w:val="99"/>
    <w:semiHidden/>
    <w:locked/>
    <w:rsid w:val="003D7BEA"/>
    <w:rPr>
      <w:rFonts w:ascii="Tahoma" w:hAnsi="Tahoma" w:cs="Tahoma"/>
      <w:sz w:val="16"/>
      <w:szCs w:val="16"/>
    </w:rPr>
  </w:style>
  <w:style w:type="table" w:styleId="Listaclara-nfasis3">
    <w:name w:val="Light List Accent 3"/>
    <w:basedOn w:val="Tablanormal"/>
    <w:uiPriority w:val="61"/>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media1-nfasis3">
    <w:name w:val="Medium Grid 1 Accent 3"/>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Sombreadoclaro1">
    <w:name w:val="Sombreado claro1"/>
    <w:basedOn w:val="Tablanormal"/>
    <w:uiPriority w:val="60"/>
    <w:rsid w:val="003D7BEA"/>
    <w:pPr>
      <w:widowControl/>
    </w:pPr>
    <w:rPr>
      <w:rFonts w:ascii="Calibri" w:eastAsia="Calibri" w:hAnsi="Calibri" w:cs="Times New Roman"/>
      <w:color w:val="000000"/>
      <w:sz w:val="20"/>
      <w:szCs w:val="20"/>
      <w:lang w:val="es-EC"/>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media2-nfasis4">
    <w:name w:val="Medium Grid 2 Accent 4"/>
    <w:basedOn w:val="Tablanormal"/>
    <w:uiPriority w:val="68"/>
    <w:rsid w:val="003D7BEA"/>
    <w:pPr>
      <w:widowControl/>
    </w:pPr>
    <w:rPr>
      <w:rFonts w:ascii="Cambria" w:eastAsia="Times New Roman" w:hAnsi="Cambria" w:cs="Times New Roman"/>
      <w:color w:val="000000"/>
      <w:sz w:val="20"/>
      <w:szCs w:val="20"/>
      <w:lang w:val="es-EC"/>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1-nfasis5">
    <w:name w:val="Medium Grid 1 Accent 5"/>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1">
    <w:name w:val="Medium Grid 1 Accent 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ombreadomedio1-nfasis11">
    <w:name w:val="Sombreado medio 1 - Énfasis 11"/>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clara-nfasis5">
    <w:name w:val="Light Grid Accent 5"/>
    <w:basedOn w:val="Tablanormal"/>
    <w:uiPriority w:val="62"/>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mn-ea" w:eastAsia="Times New Roman" w:hAnsi="+mn-e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n-ea" w:eastAsia="Times New Roman" w:hAnsi="+mn-e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n-ea" w:eastAsia="Times New Roman" w:hAnsi="+mn-ea" w:cs="Times New Roman"/>
        <w:b/>
        <w:bCs/>
      </w:rPr>
    </w:tblStylePr>
    <w:tblStylePr w:type="lastCol">
      <w:rPr>
        <w:rFonts w:ascii="+mn-ea" w:eastAsia="Times New Roman" w:hAnsi="+mn-e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medio1-nfasis4">
    <w:name w:val="Medium Shading 1 Accent 4"/>
    <w:basedOn w:val="Tablanormal"/>
    <w:uiPriority w:val="63"/>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Cuadrculamedia11">
    <w:name w:val="Cuadrícula media 11"/>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2">
    <w:name w:val="Medium Grid 1 Accent 2"/>
    <w:basedOn w:val="Tablanormal"/>
    <w:uiPriority w:val="67"/>
    <w:rsid w:val="003D7BEA"/>
    <w:pPr>
      <w:widowControl/>
    </w:pPr>
    <w:rPr>
      <w:rFonts w:ascii="Calibri" w:eastAsia="Calibri" w:hAnsi="Calibri" w:cs="Times New Roman"/>
      <w:sz w:val="20"/>
      <w:szCs w:val="20"/>
      <w:lang w:val="es-EC"/>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1">
    <w:name w:val="1"/>
    <w:basedOn w:val="Normal"/>
    <w:next w:val="Normal"/>
    <w:qFormat/>
    <w:rsid w:val="003D7BEA"/>
    <w:pPr>
      <w:widowControl/>
      <w:spacing w:before="120" w:after="120"/>
      <w:jc w:val="both"/>
    </w:pPr>
    <w:rPr>
      <w:rFonts w:ascii="Times New Roman" w:eastAsia="Times New Roman" w:hAnsi="Times New Roman" w:cs="Times New Roman"/>
      <w:b/>
      <w:bCs/>
      <w:sz w:val="20"/>
      <w:szCs w:val="20"/>
      <w:lang w:eastAsia="es-ES"/>
    </w:rPr>
  </w:style>
  <w:style w:type="table" w:customStyle="1" w:styleId="TableGrid1">
    <w:name w:val="TableGrid1"/>
    <w:rsid w:val="003D7BEA"/>
    <w:pPr>
      <w:widowControl/>
    </w:pPr>
    <w:rPr>
      <w:rFonts w:ascii="Calibri" w:eastAsia="Times New Roman" w:hAnsi="Calibri" w:cs="Times New Roman"/>
      <w:lang w:val="es-EC"/>
    </w:rPr>
    <w:tblPr>
      <w:tblCellMar>
        <w:top w:w="0" w:type="dxa"/>
        <w:left w:w="0" w:type="dxa"/>
        <w:bottom w:w="0" w:type="dxa"/>
        <w:right w:w="0" w:type="dxa"/>
      </w:tblCellMar>
    </w:tblPr>
  </w:style>
  <w:style w:type="table" w:customStyle="1" w:styleId="Tablaconcuadrculaclara1">
    <w:name w:val="Tabla con cuadrícula clara1"/>
    <w:basedOn w:val="Tablanormal"/>
    <w:uiPriority w:val="40"/>
    <w:rsid w:val="003D7BEA"/>
    <w:pPr>
      <w:widowControl/>
    </w:pPr>
    <w:rPr>
      <w:rFonts w:ascii="Calibri" w:eastAsia="Calibri" w:hAnsi="Calibri" w:cs="Times New Roman"/>
      <w:sz w:val="20"/>
      <w:szCs w:val="20"/>
      <w:lang w:val="es-EC"/>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normal21">
    <w:name w:val="Tabla normal 21"/>
    <w:basedOn w:val="Tablanormal"/>
    <w:uiPriority w:val="42"/>
    <w:rsid w:val="003D7BEA"/>
    <w:pPr>
      <w:widowControl/>
    </w:pPr>
    <w:rPr>
      <w:rFonts w:ascii="Calibri" w:eastAsia="Calibri" w:hAnsi="Calibri" w:cs="Times New Roman"/>
      <w:sz w:val="20"/>
      <w:szCs w:val="20"/>
      <w:lang w:val="es-E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ombreadomedio1-nfasis1">
    <w:name w:val="Medium Shading 1 Accent 1"/>
    <w:basedOn w:val="Tablanormal"/>
    <w:uiPriority w:val="63"/>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claro-nfasis5">
    <w:name w:val="Light Shading Accent 5"/>
    <w:basedOn w:val="Tablanormal"/>
    <w:uiPriority w:val="60"/>
    <w:rsid w:val="003D7BEA"/>
    <w:pPr>
      <w:widowControl/>
    </w:pPr>
    <w:rPr>
      <w:rFonts w:ascii="Calibri" w:eastAsia="Calibri" w:hAnsi="Calibri" w:cs="Times New Roman"/>
      <w:color w:val="31849B"/>
      <w:sz w:val="20"/>
      <w:szCs w:val="20"/>
      <w:lang w:val="es-ES" w:eastAsia="es-E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clara-nfasis5">
    <w:name w:val="Light List Accent 5"/>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uadrculavistosa-nfasis1">
    <w:name w:val="Colorful Grid Accent 1"/>
    <w:basedOn w:val="Tablanormal"/>
    <w:uiPriority w:val="73"/>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ombreadoclaro-nfasis1">
    <w:name w:val="Light Shading Accent 1"/>
    <w:basedOn w:val="Tablanormal"/>
    <w:uiPriority w:val="60"/>
    <w:rsid w:val="003D7BEA"/>
    <w:pPr>
      <w:widowControl/>
    </w:pPr>
    <w:rPr>
      <w:rFonts w:ascii="Calibri" w:eastAsia="Calibri" w:hAnsi="Calibri" w:cs="Times New Roman"/>
      <w:color w:val="365F91"/>
      <w:sz w:val="20"/>
      <w:szCs w:val="20"/>
      <w:lang w:val="es-ES"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clara-nfasis4">
    <w:name w:val="Light List Accent 4"/>
    <w:basedOn w:val="Tablanormal"/>
    <w:uiPriority w:val="6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ombreadoclaro-nfasis2">
    <w:name w:val="Light Shading Accent 2"/>
    <w:basedOn w:val="Tablanormal"/>
    <w:uiPriority w:val="60"/>
    <w:rsid w:val="003D7BEA"/>
    <w:pPr>
      <w:widowControl/>
    </w:pPr>
    <w:rPr>
      <w:rFonts w:ascii="Calibri" w:eastAsia="Calibri" w:hAnsi="Calibri" w:cs="Times New Roman"/>
      <w:color w:val="943634"/>
      <w:sz w:val="20"/>
      <w:szCs w:val="20"/>
      <w:lang w:val="es-ES" w:eastAsia="es-E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
    <w:name w:val="Light Shading"/>
    <w:basedOn w:val="Tablanormal"/>
    <w:uiPriority w:val="60"/>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vistosa-nfasis4">
    <w:name w:val="Colorful List Accent 4"/>
    <w:basedOn w:val="Tablanormal"/>
    <w:uiPriority w:val="72"/>
    <w:rsid w:val="003D7BEA"/>
    <w:pPr>
      <w:widowControl/>
    </w:pPr>
    <w:rPr>
      <w:rFonts w:ascii="Calibri" w:eastAsia="Calibri" w:hAnsi="Calibri" w:cs="Times New Roman"/>
      <w:color w:val="000000"/>
      <w:sz w:val="20"/>
      <w:szCs w:val="20"/>
      <w:lang w:val="es-ES" w:eastAsia="es-E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media3-nfasis3">
    <w:name w:val="Medium Grid 3 Accent 3"/>
    <w:basedOn w:val="Tablanormal"/>
    <w:uiPriority w:val="6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domedio1-nfasis2">
    <w:name w:val="Medium Shading 1 Accent 2"/>
    <w:basedOn w:val="Tablanormal"/>
    <w:uiPriority w:val="63"/>
    <w:rsid w:val="003D7BEA"/>
    <w:pPr>
      <w:widowControl/>
      <w:jc w:val="center"/>
    </w:pPr>
    <w:rPr>
      <w:rFonts w:ascii="Calibri" w:eastAsia="Calibri" w:hAnsi="Calibri" w:cs="Times New Roman"/>
      <w:lang w:val="es-ES_tradn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aconcuadrcula4-nfasis11">
    <w:name w:val="Tabla con cuadrícula 4 - Énfasis 11"/>
    <w:basedOn w:val="Tablanormal"/>
    <w:uiPriority w:val="49"/>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
    <w:name w:val="Tabla normal 11"/>
    <w:basedOn w:val="Tablanormal"/>
    <w:uiPriority w:val="41"/>
    <w:rsid w:val="003D7BEA"/>
    <w:pPr>
      <w:widowControl/>
    </w:pPr>
    <w:rPr>
      <w:rFonts w:ascii="Calibri" w:eastAsia="Calibri" w:hAnsi="Calibri" w:cs="Times New Roman"/>
      <w:sz w:val="20"/>
      <w:szCs w:val="20"/>
      <w:lang w:val="es-ES" w:eastAsia="es-E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ieInformacion">
    <w:name w:val="Pie_Informacion"/>
    <w:basedOn w:val="Normal"/>
    <w:link w:val="PieInformacionCar"/>
    <w:qFormat/>
    <w:rsid w:val="003D7BEA"/>
    <w:pPr>
      <w:widowControl/>
      <w:spacing w:before="100"/>
      <w:jc w:val="center"/>
    </w:pPr>
    <w:rPr>
      <w:rFonts w:ascii="Century Gothic" w:eastAsia="Times New Roman" w:hAnsi="Century Gothic" w:cs="Times New Roman"/>
      <w:b/>
      <w:sz w:val="20"/>
      <w:szCs w:val="20"/>
      <w:lang w:val="es-EC"/>
    </w:rPr>
  </w:style>
  <w:style w:type="character" w:customStyle="1" w:styleId="PieInformacionCar">
    <w:name w:val="Pie_Informacion Car"/>
    <w:link w:val="PieInformacion"/>
    <w:rsid w:val="003D7BEA"/>
    <w:rPr>
      <w:rFonts w:ascii="Century Gothic" w:eastAsia="Times New Roman" w:hAnsi="Century Gothic" w:cs="Times New Roman"/>
      <w:b/>
      <w:sz w:val="20"/>
      <w:szCs w:val="20"/>
      <w:lang w:val="es-EC" w:eastAsia="es-EC"/>
    </w:rPr>
  </w:style>
  <w:style w:type="paragraph" w:customStyle="1" w:styleId="Epgrafe2">
    <w:name w:val="Epígrafe2"/>
    <w:basedOn w:val="Normal"/>
    <w:next w:val="Normal"/>
    <w:unhideWhenUsed/>
    <w:qFormat/>
    <w:rsid w:val="003D7BEA"/>
    <w:pPr>
      <w:widowControl/>
      <w:spacing w:before="100" w:after="200"/>
      <w:jc w:val="both"/>
    </w:pPr>
    <w:rPr>
      <w:rFonts w:ascii="Century Gothic" w:eastAsia="Times New Roman" w:hAnsi="Century Gothic" w:cs="Times New Roman"/>
      <w:b/>
      <w:bCs/>
      <w:color w:val="2E74B5"/>
      <w:sz w:val="16"/>
      <w:szCs w:val="16"/>
      <w:lang w:val="es-EC"/>
    </w:rPr>
  </w:style>
  <w:style w:type="paragraph" w:customStyle="1" w:styleId="TextoContenidos">
    <w:name w:val="Texto Contenidos"/>
    <w:basedOn w:val="Normal"/>
    <w:rsid w:val="003D7BEA"/>
    <w:pPr>
      <w:widowControl/>
      <w:suppressAutoHyphens/>
      <w:adjustRightInd w:val="0"/>
      <w:spacing w:before="100"/>
      <w:jc w:val="both"/>
    </w:pPr>
    <w:rPr>
      <w:rFonts w:ascii="Century Gothic" w:eastAsia="Times New Roman" w:hAnsi="Century Gothic" w:cs="Calibri"/>
      <w:bCs/>
      <w:color w:val="000000"/>
      <w:szCs w:val="20"/>
      <w:lang w:val="es-EC"/>
    </w:rPr>
  </w:style>
  <w:style w:type="table" w:customStyle="1" w:styleId="Tablaconcuadrcula3-nfasis51">
    <w:name w:val="Tabla con cuadrícula 3 - Énfasis 5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concuadrcula3-nfasis11">
    <w:name w:val="Tabla con cuadrícula 3 - Énfasis 11"/>
    <w:basedOn w:val="Tablanormal"/>
    <w:uiPriority w:val="48"/>
    <w:rsid w:val="003D7BEA"/>
    <w:pPr>
      <w:widowControl/>
    </w:pPr>
    <w:rPr>
      <w:rFonts w:ascii="Calibri" w:eastAsia="Times New Roman" w:hAnsi="Calibri" w:cs="Times New Roman"/>
      <w:sz w:val="20"/>
      <w:szCs w:val="20"/>
      <w:lang w:val="es-EC"/>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footnotedescription">
    <w:name w:val="footnote description"/>
    <w:next w:val="Normal"/>
    <w:link w:val="footnotedescriptionChar"/>
    <w:hidden/>
    <w:rsid w:val="003D7BEA"/>
    <w:pPr>
      <w:widowControl/>
      <w:spacing w:line="284" w:lineRule="auto"/>
      <w:ind w:left="1"/>
    </w:pPr>
    <w:rPr>
      <w:rFonts w:ascii="Calibri" w:eastAsia="Calibri" w:hAnsi="Calibri" w:cs="Calibri"/>
      <w:color w:val="000000"/>
      <w:sz w:val="20"/>
      <w:lang w:val="es-EC"/>
    </w:rPr>
  </w:style>
  <w:style w:type="character" w:customStyle="1" w:styleId="footnotedescriptionChar">
    <w:name w:val="footnote description Char"/>
    <w:link w:val="footnotedescription"/>
    <w:rsid w:val="003D7BEA"/>
    <w:rPr>
      <w:rFonts w:ascii="Calibri" w:eastAsia="Calibri" w:hAnsi="Calibri" w:cs="Calibri"/>
      <w:color w:val="000000"/>
      <w:sz w:val="20"/>
      <w:lang w:val="es-EC" w:eastAsia="es-EC"/>
    </w:rPr>
  </w:style>
  <w:style w:type="character" w:customStyle="1" w:styleId="footnotemark">
    <w:name w:val="footnote mark"/>
    <w:hidden/>
    <w:rsid w:val="003D7BEA"/>
    <w:rPr>
      <w:rFonts w:ascii="Calibri" w:eastAsia="Calibri" w:hAnsi="Calibri" w:cs="Calibri"/>
      <w:color w:val="000000"/>
      <w:sz w:val="20"/>
      <w:vertAlign w:val="superscript"/>
    </w:rPr>
  </w:style>
  <w:style w:type="paragraph" w:customStyle="1" w:styleId="Tabla">
    <w:name w:val="Tabla"/>
    <w:basedOn w:val="Normal"/>
    <w:link w:val="TablaCar"/>
    <w:qFormat/>
    <w:rsid w:val="003D7BEA"/>
    <w:pPr>
      <w:widowControl/>
      <w:jc w:val="both"/>
    </w:pPr>
    <w:rPr>
      <w:rFonts w:ascii="Century Gothic" w:eastAsia="Calibri" w:hAnsi="Century Gothic" w:cs="Times New Roman"/>
      <w:sz w:val="20"/>
      <w:lang w:val="es-EC"/>
    </w:rPr>
  </w:style>
  <w:style w:type="character" w:customStyle="1" w:styleId="TablaCar">
    <w:name w:val="Tabla Car"/>
    <w:link w:val="Tabla"/>
    <w:rsid w:val="003D7BEA"/>
    <w:rPr>
      <w:rFonts w:ascii="Century Gothic" w:eastAsia="Calibri" w:hAnsi="Century Gothic" w:cs="Times New Roman"/>
      <w:sz w:val="20"/>
      <w:lang w:val="es-EC"/>
    </w:rPr>
  </w:style>
  <w:style w:type="paragraph" w:customStyle="1" w:styleId="msonormal0">
    <w:name w:val="msonormal"/>
    <w:basedOn w:val="Normal"/>
    <w:rsid w:val="003D7BEA"/>
    <w:pPr>
      <w:widowControl/>
      <w:spacing w:before="100" w:beforeAutospacing="1" w:after="100" w:afterAutospacing="1"/>
    </w:pPr>
    <w:rPr>
      <w:rFonts w:ascii="Times New Roman" w:eastAsia="Times New Roman" w:hAnsi="Times New Roman" w:cs="Times New Roman"/>
      <w:sz w:val="24"/>
      <w:szCs w:val="24"/>
      <w:lang w:val="es-EC"/>
    </w:rPr>
  </w:style>
  <w:style w:type="paragraph" w:customStyle="1" w:styleId="xl76">
    <w:name w:val="xl76"/>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7">
    <w:name w:val="xl77"/>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78">
    <w:name w:val="xl78"/>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79">
    <w:name w:val="xl79"/>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6"/>
      <w:szCs w:val="16"/>
      <w:lang w:val="es-EC"/>
    </w:rPr>
  </w:style>
  <w:style w:type="paragraph" w:customStyle="1" w:styleId="xl80">
    <w:name w:val="xl80"/>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color w:val="FF0000"/>
      <w:sz w:val="16"/>
      <w:szCs w:val="16"/>
      <w:lang w:val="es-EC"/>
    </w:rPr>
  </w:style>
  <w:style w:type="paragraph" w:customStyle="1" w:styleId="xl81">
    <w:name w:val="xl81"/>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2">
    <w:name w:val="xl82"/>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3">
    <w:name w:val="xl8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4">
    <w:name w:val="xl84"/>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16"/>
      <w:szCs w:val="16"/>
      <w:lang w:val="es-EC"/>
    </w:rPr>
  </w:style>
  <w:style w:type="paragraph" w:customStyle="1" w:styleId="xl85">
    <w:name w:val="xl85"/>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6">
    <w:name w:val="xl86"/>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7">
    <w:name w:val="xl87"/>
    <w:basedOn w:val="Normal"/>
    <w:rsid w:val="003D7BE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val="es-EC"/>
    </w:rPr>
  </w:style>
  <w:style w:type="paragraph" w:customStyle="1" w:styleId="xl88">
    <w:name w:val="xl88"/>
    <w:basedOn w:val="Normal"/>
    <w:rsid w:val="003D7BEA"/>
    <w:pPr>
      <w:widowControl/>
      <w:pBdr>
        <w:left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6"/>
      <w:szCs w:val="16"/>
      <w:lang w:val="es-EC"/>
    </w:rPr>
  </w:style>
  <w:style w:type="paragraph" w:customStyle="1" w:styleId="xl89">
    <w:name w:val="xl89"/>
    <w:basedOn w:val="Normal"/>
    <w:rsid w:val="003D7BEA"/>
    <w:pPr>
      <w:widowControl/>
      <w:pBdr>
        <w:top w:val="single" w:sz="8" w:space="0" w:color="auto"/>
        <w:left w:val="single" w:sz="8"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0">
    <w:name w:val="xl90"/>
    <w:basedOn w:val="Normal"/>
    <w:rsid w:val="003D7BEA"/>
    <w:pPr>
      <w:widowControl/>
      <w:pBdr>
        <w:left w:val="single" w:sz="4" w:space="0" w:color="auto"/>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1">
    <w:name w:val="xl91"/>
    <w:basedOn w:val="Normal"/>
    <w:rsid w:val="003D7BEA"/>
    <w:pPr>
      <w:widowControl/>
      <w:pBdr>
        <w:bottom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2">
    <w:name w:val="xl92"/>
    <w:basedOn w:val="Normal"/>
    <w:rsid w:val="003D7BEA"/>
    <w:pPr>
      <w:widowControl/>
      <w:pBdr>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3">
    <w:name w:val="xl93"/>
    <w:basedOn w:val="Normal"/>
    <w:rsid w:val="003D7BEA"/>
    <w:pPr>
      <w:widowControl/>
      <w:pBdr>
        <w:top w:val="single" w:sz="4" w:space="0" w:color="auto"/>
        <w:left w:val="single" w:sz="4" w:space="0" w:color="auto"/>
        <w:bottom w:val="single" w:sz="4" w:space="0" w:color="auto"/>
        <w:right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4">
    <w:name w:val="xl94"/>
    <w:basedOn w:val="Normal"/>
    <w:rsid w:val="003D7BEA"/>
    <w:pPr>
      <w:widowControl/>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5">
    <w:name w:val="xl95"/>
    <w:basedOn w:val="Normal"/>
    <w:rsid w:val="003D7BE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6">
    <w:name w:val="xl96"/>
    <w:basedOn w:val="Normal"/>
    <w:rsid w:val="003D7BEA"/>
    <w:pPr>
      <w:widowControl/>
      <w:pBdr>
        <w:top w:val="single" w:sz="4" w:space="0" w:color="auto"/>
        <w:left w:val="single" w:sz="4" w:space="0" w:color="auto"/>
        <w:bottom w:val="single" w:sz="4" w:space="0" w:color="auto"/>
      </w:pBdr>
      <w:shd w:val="clear" w:color="000000" w:fill="C9F297"/>
      <w:spacing w:before="100" w:beforeAutospacing="1" w:after="100" w:afterAutospacing="1"/>
      <w:jc w:val="center"/>
      <w:textAlignment w:val="center"/>
    </w:pPr>
    <w:rPr>
      <w:rFonts w:ascii="Times New Roman" w:eastAsia="Times New Roman" w:hAnsi="Times New Roman" w:cs="Times New Roman"/>
      <w:b/>
      <w:bCs/>
      <w:sz w:val="18"/>
      <w:szCs w:val="18"/>
      <w:lang w:val="es-EC"/>
    </w:rPr>
  </w:style>
  <w:style w:type="paragraph" w:customStyle="1" w:styleId="xl97">
    <w:name w:val="xl97"/>
    <w:basedOn w:val="Normal"/>
    <w:rsid w:val="003D7BEA"/>
    <w:pPr>
      <w:widowControl/>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ascii="Arial" w:eastAsia="Times New Roman" w:hAnsi="Arial" w:cs="Arial"/>
      <w:b/>
      <w:bCs/>
      <w:sz w:val="18"/>
      <w:szCs w:val="18"/>
      <w:lang w:val="es-EC"/>
    </w:rPr>
  </w:style>
  <w:style w:type="paragraph" w:customStyle="1" w:styleId="xl98">
    <w:name w:val="xl98"/>
    <w:basedOn w:val="Normal"/>
    <w:rsid w:val="003D7B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C"/>
    </w:rPr>
  </w:style>
  <w:style w:type="paragraph" w:customStyle="1" w:styleId="xl99">
    <w:name w:val="xl99"/>
    <w:basedOn w:val="Normal"/>
    <w:rsid w:val="003D7BE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FF0000"/>
      <w:sz w:val="18"/>
      <w:szCs w:val="18"/>
      <w:lang w:val="es-EC"/>
    </w:rPr>
  </w:style>
  <w:style w:type="paragraph" w:styleId="Tabladeilustraciones">
    <w:name w:val="table of figures"/>
    <w:basedOn w:val="Normal"/>
    <w:next w:val="Normal"/>
    <w:uiPriority w:val="99"/>
    <w:unhideWhenUsed/>
    <w:rsid w:val="003D7BEA"/>
    <w:pPr>
      <w:kinsoku w:val="0"/>
    </w:pPr>
    <w:rPr>
      <w:rFonts w:ascii="Times New Roman" w:eastAsia="Times New Roman" w:hAnsi="Times New Roman" w:cs="Times New Roman"/>
      <w:sz w:val="24"/>
      <w:szCs w:val="24"/>
      <w:lang w:val="es-EC" w:eastAsia="es-PE"/>
    </w:rPr>
  </w:style>
  <w:style w:type="table" w:customStyle="1" w:styleId="TableNormal1">
    <w:name w:val="Table Normal1"/>
    <w:uiPriority w:val="2"/>
    <w:semiHidden/>
    <w:unhideWhenUsed/>
    <w:qFormat/>
    <w:rsid w:val="003D7BEA"/>
    <w:tblPr>
      <w:tblInd w:w="0" w:type="dxa"/>
      <w:tblCellMar>
        <w:top w:w="0" w:type="dxa"/>
        <w:left w:w="0" w:type="dxa"/>
        <w:bottom w:w="0" w:type="dxa"/>
        <w:right w:w="0" w:type="dxa"/>
      </w:tblCellMar>
    </w:tblPr>
  </w:style>
  <w:style w:type="paragraph" w:styleId="Subttulo">
    <w:name w:val="Subtitle"/>
    <w:basedOn w:val="Normal"/>
    <w:next w:val="Normal"/>
    <w:link w:val="SubttuloCar1"/>
    <w:uiPriority w:val="11"/>
    <w:qFormat/>
    <w:rPr>
      <w:color w:val="595959"/>
      <w:sz w:val="28"/>
      <w:szCs w:val="28"/>
    </w:rPr>
  </w:style>
  <w:style w:type="table" w:customStyle="1" w:styleId="a">
    <w:basedOn w:val="TableNormal0"/>
    <w:tblPr>
      <w:tblStyleRowBandSize w:val="1"/>
      <w:tblStyleColBandSize w:val="1"/>
      <w:tblInd w:w="0" w:type="dxa"/>
      <w:tblCellMar>
        <w:top w:w="0" w:type="dxa"/>
        <w:left w:w="70" w:type="dxa"/>
        <w:bottom w:w="0" w:type="dxa"/>
        <w:right w:w="70" w:type="dxa"/>
      </w:tblCellMar>
    </w:tblPr>
  </w:style>
  <w:style w:type="table" w:customStyle="1" w:styleId="a0">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1">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2">
    <w:basedOn w:val="TableNormal0"/>
    <w:tblPr>
      <w:tblStyleRowBandSize w:val="1"/>
      <w:tblStyleColBandSize w:val="1"/>
      <w:tblInd w:w="0" w:type="dxa"/>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single" w:sz="4" w:space="0" w:color="4BACC6"/>
        </w:tcBorders>
      </w:tcPr>
    </w:tblStylePr>
    <w:tblStylePr w:type="firstCol">
      <w:rPr>
        <w:b/>
        <w:bCs/>
      </w:rPr>
    </w:tblStylePr>
    <w:tblStylePr w:type="lastCol">
      <w:rPr>
        <w:b/>
        <w:bCs/>
      </w:rPr>
    </w:tblStylePr>
    <w:tblStylePr w:type="band1Vert">
      <w:tblPr/>
      <w:tcPr>
        <w:shd w:val="clear" w:color="auto" w:fill="DBEEF3"/>
      </w:tcPr>
    </w:tblStylePr>
    <w:tblStylePr w:type="band1Horz">
      <w:tblPr/>
      <w:tcPr>
        <w:shd w:val="clear" w:color="auto" w:fill="DBEEF3"/>
      </w:tcPr>
    </w:tblStylePr>
  </w:style>
  <w:style w:type="table" w:customStyle="1" w:styleId="a3">
    <w:basedOn w:val="TableNormal0"/>
    <w:tblPr>
      <w:tblStyleRowBandSize w:val="1"/>
      <w:tblStyleColBandSize w:val="1"/>
      <w:tblInd w:w="0" w:type="dxa"/>
      <w:tblCellMar>
        <w:top w:w="0" w:type="dxa"/>
        <w:left w:w="0" w:type="dxa"/>
        <w:bottom w:w="0" w:type="dxa"/>
        <w:right w:w="0" w:type="dxa"/>
      </w:tblCellMar>
    </w:tblPr>
  </w:style>
  <w:style w:type="table" w:customStyle="1" w:styleId="a4">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a">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c">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d">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e">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0">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1">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2">
    <w:basedOn w:val="TableNormal0"/>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0"/>
    <w:tblPr>
      <w:tblStyleRowBandSize w:val="1"/>
      <w:tblStyleColBandSize w:val="1"/>
      <w:tblInd w:w="0" w:type="dxa"/>
      <w:tblCellMar>
        <w:top w:w="0" w:type="dxa"/>
        <w:left w:w="70" w:type="dxa"/>
        <w:bottom w:w="0" w:type="dxa"/>
        <w:right w:w="70" w:type="dxa"/>
      </w:tblCellMar>
    </w:tblPr>
  </w:style>
  <w:style w:type="table" w:customStyle="1" w:styleId="af4">
    <w:basedOn w:val="TableNormal0"/>
    <w:tblPr>
      <w:tblStyleRowBandSize w:val="1"/>
      <w:tblStyleColBandSize w:val="1"/>
      <w:tblInd w:w="0" w:type="dxa"/>
      <w:tblCellMar>
        <w:top w:w="0" w:type="dxa"/>
        <w:left w:w="70" w:type="dxa"/>
        <w:bottom w:w="0" w:type="dxa"/>
        <w:right w:w="70" w:type="dxa"/>
      </w:tblCellMar>
    </w:tblPr>
  </w:style>
  <w:style w:type="table" w:customStyle="1" w:styleId="af5">
    <w:basedOn w:val="TableNormal0"/>
    <w:tblPr>
      <w:tblStyleRowBandSize w:val="1"/>
      <w:tblStyleColBandSize w:val="1"/>
      <w:tblInd w:w="0" w:type="dxa"/>
      <w:tblCellMar>
        <w:top w:w="0" w:type="dxa"/>
        <w:left w:w="70" w:type="dxa"/>
        <w:bottom w:w="0" w:type="dxa"/>
        <w:right w:w="70" w:type="dxa"/>
      </w:tblCellMar>
    </w:tblPr>
  </w:style>
  <w:style w:type="table" w:customStyle="1" w:styleId="af6">
    <w:basedOn w:val="TableNormal0"/>
    <w:tblPr>
      <w:tblStyleRowBandSize w:val="1"/>
      <w:tblStyleColBandSize w:val="1"/>
      <w:tblInd w:w="0" w:type="dxa"/>
      <w:tblCellMar>
        <w:top w:w="0" w:type="dxa"/>
        <w:left w:w="0" w:type="dxa"/>
        <w:bottom w:w="0" w:type="dxa"/>
        <w:right w:w="0" w:type="dxa"/>
      </w:tblCellMar>
    </w:tblPr>
  </w:style>
  <w:style w:type="table" w:customStyle="1" w:styleId="af7">
    <w:basedOn w:val="TableNormal0"/>
    <w:tblPr>
      <w:tblStyleRowBandSize w:val="1"/>
      <w:tblStyleColBandSize w:val="1"/>
      <w:tblInd w:w="0" w:type="dxa"/>
      <w:tblCellMar>
        <w:top w:w="0" w:type="dxa"/>
        <w:left w:w="0" w:type="dxa"/>
        <w:bottom w:w="0" w:type="dxa"/>
        <w:right w:w="0" w:type="dxa"/>
      </w:tblCellMar>
    </w:tblPr>
  </w:style>
  <w:style w:type="table" w:customStyle="1" w:styleId="af8">
    <w:basedOn w:val="TableNormal0"/>
    <w:tblPr>
      <w:tblStyleRowBandSize w:val="1"/>
      <w:tblStyleColBandSize w:val="1"/>
      <w:tblInd w:w="0" w:type="dxa"/>
      <w:tblCellMar>
        <w:top w:w="0" w:type="dxa"/>
        <w:left w:w="0" w:type="dxa"/>
        <w:bottom w:w="0" w:type="dxa"/>
        <w:right w:w="0" w:type="dxa"/>
      </w:tblCellMar>
    </w:tblPr>
  </w:style>
  <w:style w:type="table" w:customStyle="1" w:styleId="af9">
    <w:basedOn w:val="TableNormal0"/>
    <w:tblPr>
      <w:tblStyleRowBandSize w:val="1"/>
      <w:tblStyleColBandSize w:val="1"/>
      <w:tblInd w:w="0" w:type="dxa"/>
      <w:tblCellMar>
        <w:top w:w="0" w:type="dxa"/>
        <w:left w:w="0" w:type="dxa"/>
        <w:bottom w:w="0" w:type="dxa"/>
        <w:right w:w="0" w:type="dxa"/>
      </w:tblCellMar>
    </w:tblPr>
  </w:style>
  <w:style w:type="table" w:customStyle="1" w:styleId="afa">
    <w:basedOn w:val="TableNormal0"/>
    <w:tblPr>
      <w:tblStyleRowBandSize w:val="1"/>
      <w:tblStyleColBandSize w:val="1"/>
      <w:tblInd w:w="0" w:type="dxa"/>
      <w:tblCellMar>
        <w:top w:w="0" w:type="dxa"/>
        <w:left w:w="0" w:type="dxa"/>
        <w:bottom w:w="0" w:type="dxa"/>
        <w:right w:w="0" w:type="dxa"/>
      </w:tblCellMar>
    </w:tblPr>
  </w:style>
  <w:style w:type="table" w:customStyle="1" w:styleId="afb">
    <w:basedOn w:val="TableNormal0"/>
    <w:tblPr>
      <w:tblStyleRowBandSize w:val="1"/>
      <w:tblStyleColBandSize w:val="1"/>
      <w:tblInd w:w="0" w:type="dxa"/>
      <w:tblCellMar>
        <w:top w:w="0" w:type="dxa"/>
        <w:left w:w="0" w:type="dxa"/>
        <w:bottom w:w="0" w:type="dxa"/>
        <w:right w:w="0" w:type="dxa"/>
      </w:tblCellMar>
    </w:tblPr>
  </w:style>
  <w:style w:type="table" w:customStyle="1" w:styleId="afc">
    <w:basedOn w:val="TableNormal0"/>
    <w:tblPr>
      <w:tblStyleRowBandSize w:val="1"/>
      <w:tblStyleColBandSize w:val="1"/>
      <w:tblInd w:w="0" w:type="dxa"/>
      <w:tblCellMar>
        <w:top w:w="0" w:type="dxa"/>
        <w:left w:w="0" w:type="dxa"/>
        <w:bottom w:w="0" w:type="dxa"/>
        <w:right w:w="0" w:type="dxa"/>
      </w:tblCellMar>
    </w:tblPr>
  </w:style>
  <w:style w:type="table" w:customStyle="1" w:styleId="afd">
    <w:basedOn w:val="TableNormal0"/>
    <w:tblPr>
      <w:tblStyleRowBandSize w:val="1"/>
      <w:tblStyleColBandSize w:val="1"/>
      <w:tblInd w:w="0" w:type="dxa"/>
      <w:tblCellMar>
        <w:top w:w="0" w:type="dxa"/>
        <w:left w:w="0" w:type="dxa"/>
        <w:bottom w:w="0" w:type="dxa"/>
        <w:right w:w="0" w:type="dxa"/>
      </w:tblCellMar>
    </w:tblPr>
  </w:style>
  <w:style w:type="table" w:customStyle="1" w:styleId="afe">
    <w:basedOn w:val="TableNormal0"/>
    <w:tblPr>
      <w:tblStyleRowBandSize w:val="1"/>
      <w:tblStyleColBandSize w:val="1"/>
      <w:tblInd w:w="0" w:type="dxa"/>
      <w:tblCellMar>
        <w:top w:w="0" w:type="dxa"/>
        <w:left w:w="0" w:type="dxa"/>
        <w:bottom w:w="0" w:type="dxa"/>
        <w:right w:w="0" w:type="dxa"/>
      </w:tblCellMar>
    </w:tblPr>
  </w:style>
  <w:style w:type="table" w:customStyle="1" w:styleId="aff">
    <w:basedOn w:val="TableNormal0"/>
    <w:tblPr>
      <w:tblStyleRowBandSize w:val="1"/>
      <w:tblStyleColBandSize w:val="1"/>
      <w:tblInd w:w="0" w:type="dxa"/>
      <w:tblCellMar>
        <w:top w:w="0" w:type="dxa"/>
        <w:left w:w="0" w:type="dxa"/>
        <w:bottom w:w="0" w:type="dxa"/>
        <w:right w:w="0" w:type="dxa"/>
      </w:tblCellMar>
    </w:tblPr>
  </w:style>
  <w:style w:type="table" w:customStyle="1" w:styleId="aff0">
    <w:basedOn w:val="TableNormal0"/>
    <w:tblPr>
      <w:tblStyleRowBandSize w:val="1"/>
      <w:tblStyleColBandSize w:val="1"/>
      <w:tblInd w:w="0" w:type="dxa"/>
      <w:tblCellMar>
        <w:top w:w="0" w:type="dxa"/>
        <w:left w:w="70" w:type="dxa"/>
        <w:bottom w:w="0" w:type="dxa"/>
        <w:right w:w="70" w:type="dxa"/>
      </w:tblCellMar>
    </w:tblPr>
  </w:style>
  <w:style w:type="table" w:customStyle="1" w:styleId="aff1">
    <w:basedOn w:val="TableNormal0"/>
    <w:tblPr>
      <w:tblStyleRowBandSize w:val="1"/>
      <w:tblStyleColBandSize w:val="1"/>
      <w:tblInd w:w="0" w:type="dxa"/>
      <w:tblCellMar>
        <w:top w:w="0" w:type="dxa"/>
        <w:left w:w="70" w:type="dxa"/>
        <w:bottom w:w="0" w:type="dxa"/>
        <w:right w:w="70" w:type="dxa"/>
      </w:tblCellMar>
    </w:tblPr>
  </w:style>
  <w:style w:type="table" w:customStyle="1" w:styleId="aff2">
    <w:basedOn w:val="TableNormal0"/>
    <w:tblPr>
      <w:tblStyleRowBandSize w:val="1"/>
      <w:tblStyleColBandSize w:val="1"/>
      <w:tblInd w:w="0" w:type="dxa"/>
      <w:tblCellMar>
        <w:top w:w="0" w:type="dxa"/>
        <w:left w:w="70" w:type="dxa"/>
        <w:bottom w:w="0" w:type="dxa"/>
        <w:right w:w="70" w:type="dxa"/>
      </w:tblCellMar>
    </w:tblPr>
  </w:style>
  <w:style w:type="table" w:customStyle="1" w:styleId="aff3">
    <w:basedOn w:val="TableNormal0"/>
    <w:tblPr>
      <w:tblStyleRowBandSize w:val="1"/>
      <w:tblStyleColBandSize w:val="1"/>
      <w:tblInd w:w="0" w:type="dxa"/>
      <w:tblCellMar>
        <w:top w:w="0" w:type="dxa"/>
        <w:left w:w="70" w:type="dxa"/>
        <w:bottom w:w="0" w:type="dxa"/>
        <w:right w:w="70" w:type="dxa"/>
      </w:tblCellMar>
    </w:tblPr>
  </w:style>
  <w:style w:type="table" w:customStyle="1" w:styleId="aff4">
    <w:basedOn w:val="TableNormal0"/>
    <w:tblPr>
      <w:tblStyleRowBandSize w:val="1"/>
      <w:tblStyleColBandSize w:val="1"/>
      <w:tblInd w:w="0" w:type="dxa"/>
      <w:tblCellMar>
        <w:top w:w="0" w:type="dxa"/>
        <w:left w:w="70" w:type="dxa"/>
        <w:bottom w:w="0" w:type="dxa"/>
        <w:right w:w="70" w:type="dxa"/>
      </w:tblCellMar>
    </w:tblPr>
  </w:style>
  <w:style w:type="table" w:customStyle="1" w:styleId="aff5">
    <w:basedOn w:val="TableNormal0"/>
    <w:tblPr>
      <w:tblStyleRowBandSize w:val="1"/>
      <w:tblStyleColBandSize w:val="1"/>
      <w:tblInd w:w="0" w:type="dxa"/>
      <w:tblCellMar>
        <w:top w:w="0" w:type="dxa"/>
        <w:left w:w="70" w:type="dxa"/>
        <w:bottom w:w="0" w:type="dxa"/>
        <w:right w:w="70" w:type="dxa"/>
      </w:tblCellMar>
    </w:tblPr>
  </w:style>
  <w:style w:type="table" w:customStyle="1" w:styleId="aff6">
    <w:basedOn w:val="TableNormal0"/>
    <w:tblPr>
      <w:tblStyleRowBandSize w:val="1"/>
      <w:tblStyleColBandSize w:val="1"/>
      <w:tblInd w:w="0" w:type="dxa"/>
      <w:tblCellMar>
        <w:top w:w="0" w:type="dxa"/>
        <w:left w:w="0" w:type="dxa"/>
        <w:bottom w:w="0" w:type="dxa"/>
        <w:right w:w="0" w:type="dxa"/>
      </w:tblCellMar>
    </w:tblPr>
  </w:style>
  <w:style w:type="table" w:customStyle="1" w:styleId="aff7">
    <w:basedOn w:val="TableNormal0"/>
    <w:tblPr>
      <w:tblStyleRowBandSize w:val="1"/>
      <w:tblStyleColBandSize w:val="1"/>
      <w:tblInd w:w="0" w:type="dxa"/>
      <w:tblCellMar>
        <w:top w:w="0" w:type="dxa"/>
        <w:left w:w="0" w:type="dxa"/>
        <w:bottom w:w="0" w:type="dxa"/>
        <w:right w:w="0" w:type="dxa"/>
      </w:tblCellMar>
    </w:tblPr>
  </w:style>
  <w:style w:type="table" w:customStyle="1" w:styleId="aff8">
    <w:basedOn w:val="TableNormal0"/>
    <w:tblPr>
      <w:tblStyleRowBandSize w:val="1"/>
      <w:tblStyleColBandSize w:val="1"/>
      <w:tblInd w:w="0" w:type="dxa"/>
      <w:tblCellMar>
        <w:top w:w="0" w:type="dxa"/>
        <w:left w:w="0" w:type="dxa"/>
        <w:bottom w:w="0" w:type="dxa"/>
        <w:right w:w="0" w:type="dxa"/>
      </w:tblCellMar>
    </w:tblPr>
  </w:style>
  <w:style w:type="table" w:customStyle="1" w:styleId="aff9">
    <w:basedOn w:val="TableNormal0"/>
    <w:tblPr>
      <w:tblStyleRowBandSize w:val="1"/>
      <w:tblStyleColBandSize w:val="1"/>
      <w:tblInd w:w="0" w:type="dxa"/>
      <w:tblCellMar>
        <w:top w:w="15" w:type="dxa"/>
        <w:left w:w="15" w:type="dxa"/>
        <w:bottom w:w="15" w:type="dxa"/>
        <w:right w:w="15" w:type="dxa"/>
      </w:tblCellMar>
    </w:tblPr>
  </w:style>
  <w:style w:type="table" w:customStyle="1" w:styleId="affa">
    <w:basedOn w:val="TableNormal0"/>
    <w:tblPr>
      <w:tblStyleRowBandSize w:val="1"/>
      <w:tblStyleColBandSize w:val="1"/>
      <w:tblInd w:w="0" w:type="dxa"/>
      <w:tblCellMar>
        <w:top w:w="0" w:type="dxa"/>
        <w:left w:w="0" w:type="dxa"/>
        <w:bottom w:w="0" w:type="dxa"/>
        <w:right w:w="0" w:type="dxa"/>
      </w:tblCellMar>
    </w:tblPr>
  </w:style>
  <w:style w:type="table" w:customStyle="1" w:styleId="affb">
    <w:basedOn w:val="TableNormal0"/>
    <w:tblPr>
      <w:tblStyleRowBandSize w:val="1"/>
      <w:tblStyleColBandSize w:val="1"/>
      <w:tblInd w:w="0" w:type="dxa"/>
      <w:tblCellMar>
        <w:top w:w="0" w:type="dxa"/>
        <w:left w:w="108" w:type="dxa"/>
        <w:bottom w:w="0" w:type="dxa"/>
        <w:right w:w="108" w:type="dxa"/>
      </w:tblCellMar>
    </w:tblPr>
  </w:style>
  <w:style w:type="table" w:customStyle="1" w:styleId="affc">
    <w:basedOn w:val="TableNormal0"/>
    <w:tblPr>
      <w:tblStyleRowBandSize w:val="1"/>
      <w:tblStyleColBandSize w:val="1"/>
      <w:tblInd w:w="0" w:type="dxa"/>
      <w:tblCellMar>
        <w:top w:w="0" w:type="dxa"/>
        <w:left w:w="108" w:type="dxa"/>
        <w:bottom w:w="0" w:type="dxa"/>
        <w:right w:w="108" w:type="dxa"/>
      </w:tblCellMar>
    </w:tblPr>
  </w:style>
  <w:style w:type="character" w:customStyle="1" w:styleId="PrrafodelistaCar">
    <w:name w:val="Párrafo de lista Car"/>
    <w:aliases w:val="TIT 2 IND Car,Texto Car,Capítulo Car,ANEXOS Car,List Paragraph1 Car,Colorful List - Accent 11 Car,Párrafo 3 Car,Titulo parrafo Car,Titulo 1 Car,Párrafo de Viñeta Car,tEXTO Car,AATITULO Car,Subtitulo1 Car,INDICE Car,Titulo 2 Car"/>
    <w:link w:val="Prrafodelista"/>
    <w:uiPriority w:val="34"/>
    <w:qFormat/>
    <w:rsid w:val="00093710"/>
  </w:style>
  <w:style w:type="character" w:styleId="nfasissutil">
    <w:name w:val="Subtle Emphasis"/>
    <w:basedOn w:val="Fuentedeprrafopredeter"/>
    <w:uiPriority w:val="19"/>
    <w:qFormat/>
    <w:rsid w:val="00093710"/>
    <w:rPr>
      <w:i/>
      <w:iCs/>
      <w:color w:val="404040" w:themeColor="text1" w:themeTint="BF"/>
    </w:rPr>
  </w:style>
  <w:style w:type="paragraph" w:customStyle="1" w:styleId="big">
    <w:name w:val="big"/>
    <w:basedOn w:val="Normal"/>
    <w:rsid w:val="00093710"/>
    <w:pPr>
      <w:widowControl/>
      <w:spacing w:before="100" w:beforeAutospacing="1" w:after="100" w:afterAutospacing="1"/>
    </w:pPr>
    <w:rPr>
      <w:rFonts w:ascii="Times New Roman" w:eastAsia="Times New Roman" w:hAnsi="Times New Roman" w:cs="Times New Roman"/>
      <w:sz w:val="24"/>
      <w:szCs w:val="24"/>
      <w:lang w:val="es-EC"/>
    </w:rPr>
  </w:style>
  <w:style w:type="character" w:customStyle="1" w:styleId="Mencinsinresolver1">
    <w:name w:val="Mención sin resolver1"/>
    <w:basedOn w:val="Fuentedeprrafopredeter"/>
    <w:uiPriority w:val="99"/>
    <w:semiHidden/>
    <w:unhideWhenUsed/>
    <w:rsid w:val="00093710"/>
    <w:rPr>
      <w:color w:val="605E5C"/>
      <w:shd w:val="clear" w:color="auto" w:fill="E1DFDD"/>
    </w:rPr>
  </w:style>
  <w:style w:type="paragraph" w:styleId="Encabezadodemensaje">
    <w:name w:val="Message Header"/>
    <w:basedOn w:val="Normal"/>
    <w:link w:val="EncabezadodemensajeCar"/>
    <w:uiPriority w:val="99"/>
    <w:unhideWhenUsed/>
    <w:rsid w:val="00093710"/>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lang w:val="es-ES" w:eastAsia="es-ES"/>
    </w:rPr>
  </w:style>
  <w:style w:type="character" w:customStyle="1" w:styleId="EncabezadodemensajeCar">
    <w:name w:val="Encabezado de mensaje Car"/>
    <w:basedOn w:val="Fuentedeprrafopredeter"/>
    <w:link w:val="Encabezadodemensaje"/>
    <w:uiPriority w:val="99"/>
    <w:rsid w:val="00093710"/>
    <w:rPr>
      <w:rFonts w:asciiTheme="majorHAnsi" w:eastAsiaTheme="majorEastAsia" w:hAnsiTheme="majorHAnsi" w:cstheme="majorBidi"/>
      <w:sz w:val="24"/>
      <w:szCs w:val="24"/>
      <w:shd w:val="pct20" w:color="auto" w:fill="auto"/>
      <w:lang w:val="es-ES" w:eastAsia="es-ES"/>
    </w:rPr>
  </w:style>
  <w:style w:type="character" w:customStyle="1" w:styleId="whitespace-normal">
    <w:name w:val="whitespace-normal"/>
    <w:basedOn w:val="Fuentedeprrafopredeter"/>
    <w:rsid w:val="00581533"/>
  </w:style>
  <w:style w:type="table" w:customStyle="1" w:styleId="GridTable2Accent5">
    <w:name w:val="Grid Table 2 Accent 5"/>
    <w:basedOn w:val="Tablanormal"/>
    <w:uiPriority w:val="47"/>
    <w:rsid w:val="00D3236D"/>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
    <w:name w:val="Grid Table 4 Accent 5"/>
    <w:basedOn w:val="Tablanormal"/>
    <w:uiPriority w:val="49"/>
    <w:rsid w:val="00D3236D"/>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ubttuloCar1">
    <w:name w:val="Subtítulo Car1"/>
    <w:basedOn w:val="Fuentedeprrafopredeter"/>
    <w:link w:val="Subttulo"/>
    <w:uiPriority w:val="11"/>
    <w:rsid w:val="00D3236D"/>
    <w:rPr>
      <w:color w:val="595959"/>
      <w:sz w:val="28"/>
      <w:szCs w:val="28"/>
    </w:rPr>
  </w:style>
  <w:style w:type="paragraph" w:customStyle="1" w:styleId="ds-markdown-paragraph">
    <w:name w:val="ds-markdown-paragraph"/>
    <w:basedOn w:val="Normal"/>
    <w:rsid w:val="003B4A2F"/>
    <w:pPr>
      <w:widowControl/>
      <w:spacing w:before="100" w:beforeAutospacing="1" w:after="100" w:afterAutospacing="1"/>
    </w:pPr>
    <w:rPr>
      <w:rFonts w:ascii="Times New Roman" w:eastAsia="Times New Roman" w:hAnsi="Times New Roman" w:cs="Times New Roman"/>
      <w:sz w:val="24"/>
      <w:szCs w:val="24"/>
      <w:lang w:val="es-EC"/>
    </w:rPr>
  </w:style>
  <w:style w:type="paragraph" w:customStyle="1" w:styleId="isselectedend">
    <w:name w:val="isselectedend"/>
    <w:basedOn w:val="Normal"/>
    <w:rsid w:val="003B4A2F"/>
    <w:pPr>
      <w:widowControl/>
      <w:spacing w:before="100" w:beforeAutospacing="1" w:after="100" w:afterAutospacing="1"/>
    </w:pPr>
    <w:rPr>
      <w:rFonts w:ascii="Times New Roman" w:eastAsia="Times New Roman" w:hAnsi="Times New Roman" w:cs="Times New Roman"/>
      <w:sz w:val="24"/>
      <w:szCs w:val="24"/>
      <w:lang w:val="es-EC"/>
    </w:rPr>
  </w:style>
  <w:style w:type="character" w:customStyle="1" w:styleId="katex-mathml">
    <w:name w:val="katex-mathml"/>
    <w:basedOn w:val="Fuentedeprrafopredeter"/>
    <w:rsid w:val="003B4A2F"/>
  </w:style>
  <w:style w:type="character" w:customStyle="1" w:styleId="mord">
    <w:name w:val="mord"/>
    <w:basedOn w:val="Fuentedeprrafopredeter"/>
    <w:rsid w:val="003B4A2F"/>
  </w:style>
  <w:style w:type="character" w:customStyle="1" w:styleId="mpunct">
    <w:name w:val="mpunct"/>
    <w:basedOn w:val="Fuentedeprrafopredeter"/>
    <w:rsid w:val="003B4A2F"/>
  </w:style>
  <w:style w:type="character" w:customStyle="1" w:styleId="mrel">
    <w:name w:val="mrel"/>
    <w:basedOn w:val="Fuentedeprrafopredeter"/>
    <w:rsid w:val="003B4A2F"/>
  </w:style>
  <w:style w:type="paragraph" w:customStyle="1" w:styleId="pdq2pgselectionanchorcontainer">
    <w:name w:val="pdq2pg_selectionanchorcontainer"/>
    <w:basedOn w:val="Normal"/>
    <w:rsid w:val="003B4A2F"/>
    <w:pPr>
      <w:widowControl/>
      <w:spacing w:before="100" w:beforeAutospacing="1" w:after="100" w:afterAutospacing="1"/>
    </w:pPr>
    <w:rPr>
      <w:rFonts w:ascii="Times New Roman" w:eastAsia="Times New Roman" w:hAnsi="Times New Roman" w:cs="Times New Roman"/>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303608">
      <w:bodyDiv w:val="1"/>
      <w:marLeft w:val="0"/>
      <w:marRight w:val="0"/>
      <w:marTop w:val="0"/>
      <w:marBottom w:val="0"/>
      <w:divBdr>
        <w:top w:val="none" w:sz="0" w:space="0" w:color="auto"/>
        <w:left w:val="none" w:sz="0" w:space="0" w:color="auto"/>
        <w:bottom w:val="none" w:sz="0" w:space="0" w:color="auto"/>
        <w:right w:val="none" w:sz="0" w:space="0" w:color="auto"/>
      </w:divBdr>
    </w:div>
    <w:div w:id="511380672">
      <w:bodyDiv w:val="1"/>
      <w:marLeft w:val="0"/>
      <w:marRight w:val="0"/>
      <w:marTop w:val="0"/>
      <w:marBottom w:val="0"/>
      <w:divBdr>
        <w:top w:val="none" w:sz="0" w:space="0" w:color="auto"/>
        <w:left w:val="none" w:sz="0" w:space="0" w:color="auto"/>
        <w:bottom w:val="none" w:sz="0" w:space="0" w:color="auto"/>
        <w:right w:val="none" w:sz="0" w:space="0" w:color="auto"/>
      </w:divBdr>
    </w:div>
    <w:div w:id="984815497">
      <w:bodyDiv w:val="1"/>
      <w:marLeft w:val="0"/>
      <w:marRight w:val="0"/>
      <w:marTop w:val="0"/>
      <w:marBottom w:val="0"/>
      <w:divBdr>
        <w:top w:val="none" w:sz="0" w:space="0" w:color="auto"/>
        <w:left w:val="none" w:sz="0" w:space="0" w:color="auto"/>
        <w:bottom w:val="none" w:sz="0" w:space="0" w:color="auto"/>
        <w:right w:val="none" w:sz="0" w:space="0" w:color="auto"/>
      </w:divBdr>
      <w:divsChild>
        <w:div w:id="517236534">
          <w:marLeft w:val="0"/>
          <w:marRight w:val="0"/>
          <w:marTop w:val="0"/>
          <w:marBottom w:val="0"/>
          <w:divBdr>
            <w:top w:val="none" w:sz="0" w:space="0" w:color="auto"/>
            <w:left w:val="none" w:sz="0" w:space="0" w:color="auto"/>
            <w:bottom w:val="none" w:sz="0" w:space="0" w:color="auto"/>
            <w:right w:val="none" w:sz="0" w:space="0" w:color="auto"/>
          </w:divBdr>
          <w:divsChild>
            <w:div w:id="3982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3140">
      <w:bodyDiv w:val="1"/>
      <w:marLeft w:val="0"/>
      <w:marRight w:val="0"/>
      <w:marTop w:val="0"/>
      <w:marBottom w:val="0"/>
      <w:divBdr>
        <w:top w:val="none" w:sz="0" w:space="0" w:color="auto"/>
        <w:left w:val="none" w:sz="0" w:space="0" w:color="auto"/>
        <w:bottom w:val="none" w:sz="0" w:space="0" w:color="auto"/>
        <w:right w:val="none" w:sz="0" w:space="0" w:color="auto"/>
      </w:divBdr>
    </w:div>
    <w:div w:id="1751996601">
      <w:bodyDiv w:val="1"/>
      <w:marLeft w:val="0"/>
      <w:marRight w:val="0"/>
      <w:marTop w:val="0"/>
      <w:marBottom w:val="0"/>
      <w:divBdr>
        <w:top w:val="none" w:sz="0" w:space="0" w:color="auto"/>
        <w:left w:val="none" w:sz="0" w:space="0" w:color="auto"/>
        <w:bottom w:val="none" w:sz="0" w:space="0" w:color="auto"/>
        <w:right w:val="none" w:sz="0" w:space="0" w:color="auto"/>
      </w:divBdr>
      <w:divsChild>
        <w:div w:id="1618564585">
          <w:marLeft w:val="0"/>
          <w:marRight w:val="0"/>
          <w:marTop w:val="0"/>
          <w:marBottom w:val="0"/>
          <w:divBdr>
            <w:top w:val="none" w:sz="0" w:space="0" w:color="auto"/>
            <w:left w:val="none" w:sz="0" w:space="0" w:color="auto"/>
            <w:bottom w:val="none" w:sz="0" w:space="0" w:color="auto"/>
            <w:right w:val="none" w:sz="0" w:space="0" w:color="auto"/>
          </w:divBdr>
          <w:divsChild>
            <w:div w:id="1932935438">
              <w:marLeft w:val="0"/>
              <w:marRight w:val="0"/>
              <w:marTop w:val="0"/>
              <w:marBottom w:val="0"/>
              <w:divBdr>
                <w:top w:val="none" w:sz="0" w:space="0" w:color="auto"/>
                <w:left w:val="none" w:sz="0" w:space="0" w:color="auto"/>
                <w:bottom w:val="none" w:sz="0" w:space="0" w:color="auto"/>
                <w:right w:val="none" w:sz="0" w:space="0" w:color="auto"/>
              </w:divBdr>
              <w:divsChild>
                <w:div w:id="814492788">
                  <w:marLeft w:val="0"/>
                  <w:marRight w:val="0"/>
                  <w:marTop w:val="0"/>
                  <w:marBottom w:val="0"/>
                  <w:divBdr>
                    <w:top w:val="none" w:sz="0" w:space="0" w:color="auto"/>
                    <w:left w:val="none" w:sz="0" w:space="0" w:color="auto"/>
                    <w:bottom w:val="none" w:sz="0" w:space="0" w:color="auto"/>
                    <w:right w:val="none" w:sz="0" w:space="0" w:color="auto"/>
                  </w:divBdr>
                  <w:divsChild>
                    <w:div w:id="1835414092">
                      <w:marLeft w:val="0"/>
                      <w:marRight w:val="0"/>
                      <w:marTop w:val="0"/>
                      <w:marBottom w:val="0"/>
                      <w:divBdr>
                        <w:top w:val="none" w:sz="0" w:space="0" w:color="auto"/>
                        <w:left w:val="none" w:sz="0" w:space="0" w:color="auto"/>
                        <w:bottom w:val="none" w:sz="0" w:space="0" w:color="auto"/>
                        <w:right w:val="none" w:sz="0" w:space="0" w:color="auto"/>
                      </w:divBdr>
                      <w:divsChild>
                        <w:div w:id="1377512884">
                          <w:marLeft w:val="0"/>
                          <w:marRight w:val="0"/>
                          <w:marTop w:val="0"/>
                          <w:marBottom w:val="0"/>
                          <w:divBdr>
                            <w:top w:val="none" w:sz="0" w:space="0" w:color="auto"/>
                            <w:left w:val="none" w:sz="0" w:space="0" w:color="auto"/>
                            <w:bottom w:val="none" w:sz="0" w:space="0" w:color="auto"/>
                            <w:right w:val="none" w:sz="0" w:space="0" w:color="auto"/>
                          </w:divBdr>
                          <w:divsChild>
                            <w:div w:id="9304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071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2.xml"/><Relationship Id="rId26" Type="http://schemas.openxmlformats.org/officeDocument/2006/relationships/image" Target="media/image12.jp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censoecuador.ecudatanalytics.com/" TargetMode="External"/><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hart" Target="charts/chart1.xml"/><Relationship Id="rId23" Type="http://schemas.openxmlformats.org/officeDocument/2006/relationships/image" Target="media/image9.jpg"/><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Jahzeel\Desktop\Nueva%20carpeta\JAHZEEL\PDOYT\PDOT%202023\PEDRO%20MONCAYO\PRODUCTO%202\graficos%20y%20tablas%20componente%20sociocultur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hzeel\Desktop\Nueva%20carpeta\JAHZEEL\PDOYT\PDOT%202023\PEDRO%20MONCAYO\PRODUCTO%202\graficos%20y%20tablas%20componente%20sociocultur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ahzeel\Downloads\Matriz%20de%20indicadores%20a%20entreg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Cantón Pedro Moncayo- Evolución</a:t>
            </a:r>
            <a:r>
              <a:rPr lang="en-US" sz="1100" b="1" baseline="0"/>
              <a:t> de la población</a:t>
            </a:r>
            <a:endParaRPr lang="en-US" sz="1100" b="1"/>
          </a:p>
        </c:rich>
      </c:tx>
      <c:overlay val="0"/>
      <c:spPr>
        <a:noFill/>
        <a:ln>
          <a:noFill/>
        </a:ln>
        <a:effectLst/>
      </c:spPr>
    </c:title>
    <c:autoTitleDeleted val="0"/>
    <c:plotArea>
      <c:layout>
        <c:manualLayout>
          <c:layoutTarget val="inner"/>
          <c:xMode val="edge"/>
          <c:yMode val="edge"/>
          <c:x val="9.1579362468316869E-2"/>
          <c:y val="9.2510092826577628E-2"/>
          <c:w val="0.79324856023149348"/>
          <c:h val="0.70597651277579621"/>
        </c:manualLayout>
      </c:layout>
      <c:barChart>
        <c:barDir val="col"/>
        <c:grouping val="clustered"/>
        <c:varyColors val="0"/>
        <c:ser>
          <c:idx val="1"/>
          <c:order val="0"/>
          <c:tx>
            <c:strRef>
              <c:f>'1.1.2_TCP'!$B$17</c:f>
              <c:strCache>
                <c:ptCount val="1"/>
                <c:pt idx="0">
                  <c:v>Población cantón Pedro Moncayo</c:v>
                </c:pt>
              </c:strCache>
            </c:strRef>
          </c:tx>
          <c:spPr>
            <a:solidFill>
              <a:schemeClr val="accent6">
                <a:tint val="77000"/>
              </a:schemeClr>
            </a:solidFill>
            <a:ln>
              <a:noFill/>
            </a:ln>
            <a:effectLst/>
          </c:spPr>
          <c:invertIfNegative val="0"/>
          <c:dLbls>
            <c:dLbl>
              <c:idx val="2"/>
              <c:layout>
                <c:manualLayout>
                  <c:x val="-3.9612725086648266E-2"/>
                  <c:y val="-3.240741685838928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993-4638-AED2-B35924344044}"/>
                </c:ext>
              </c:extLst>
            </c:dLbl>
            <c:spPr>
              <a:noFill/>
              <a:ln>
                <a:noFill/>
              </a:ln>
              <a:effectLst/>
            </c:spPr>
            <c:txPr>
              <a:bodyPr rot="0" spcFirstLastPara="1" vertOverflow="ellipsis" vert="horz" wrap="square" lIns="38100" tIns="19050" rIns="38100" bIns="19050" anchor="b" anchorCtr="0">
                <a:spAutoFit/>
              </a:bodyPr>
              <a:lstStyle/>
              <a:p>
                <a:pPr>
                  <a:defRPr sz="900" b="1" i="0" u="none" strike="noStrike" kern="1200" baseline="0">
                    <a:solidFill>
                      <a:srgbClr val="5A5A72"/>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'1.1.2_TCP'!$C$12:$F$12</c:f>
              <c:numCache>
                <c:formatCode>General</c:formatCode>
                <c:ptCount val="4"/>
                <c:pt idx="0">
                  <c:v>1990</c:v>
                </c:pt>
                <c:pt idx="1">
                  <c:v>2001</c:v>
                </c:pt>
                <c:pt idx="2">
                  <c:v>2010</c:v>
                </c:pt>
                <c:pt idx="3">
                  <c:v>2022</c:v>
                </c:pt>
              </c:numCache>
            </c:numRef>
          </c:cat>
          <c:val>
            <c:numRef>
              <c:f>'1.1.2_TCP'!$C$17:$F$17</c:f>
              <c:numCache>
                <c:formatCode>_ * #,##0_ ;_ * \-#,##0_ ;_ * "-"??_ ;_ @_ </c:formatCode>
                <c:ptCount val="4"/>
                <c:pt idx="0">
                  <c:v>15718</c:v>
                </c:pt>
                <c:pt idx="1">
                  <c:v>2098997</c:v>
                </c:pt>
                <c:pt idx="2">
                  <c:v>2578229</c:v>
                </c:pt>
                <c:pt idx="3">
                  <c:v>3089473</c:v>
                </c:pt>
              </c:numCache>
            </c:numRef>
          </c:val>
          <c:extLst xmlns:c16r2="http://schemas.microsoft.com/office/drawing/2015/06/chart">
            <c:ext xmlns:c16="http://schemas.microsoft.com/office/drawing/2014/chart" uri="{C3380CC4-5D6E-409C-BE32-E72D297353CC}">
              <c16:uniqueId val="{00000001-F993-4638-AED2-B35924344044}"/>
            </c:ext>
          </c:extLst>
        </c:ser>
        <c:dLbls>
          <c:showLegendKey val="0"/>
          <c:showVal val="0"/>
          <c:showCatName val="0"/>
          <c:showSerName val="0"/>
          <c:showPercent val="0"/>
          <c:showBubbleSize val="0"/>
        </c:dLbls>
        <c:gapWidth val="241"/>
        <c:axId val="148776832"/>
        <c:axId val="158693248"/>
      </c:barChart>
      <c:lineChart>
        <c:grouping val="standard"/>
        <c:varyColors val="0"/>
        <c:ser>
          <c:idx val="0"/>
          <c:order val="1"/>
          <c:tx>
            <c:v>Tasa de crecimiento</c:v>
          </c:tx>
          <c:spPr>
            <a:ln w="28575" cap="rnd">
              <a:solidFill>
                <a:schemeClr val="accent6">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C"/>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'1.1.2_TCP'!$D$12:$F$12</c:f>
              <c:numCache>
                <c:formatCode>General</c:formatCode>
                <c:ptCount val="3"/>
                <c:pt idx="0">
                  <c:v>2001</c:v>
                </c:pt>
                <c:pt idx="1">
                  <c:v>2010</c:v>
                </c:pt>
                <c:pt idx="2">
                  <c:v>2022</c:v>
                </c:pt>
              </c:numCache>
            </c:numRef>
          </c:cat>
          <c:val>
            <c:numRef>
              <c:f>'1.1.2_TCP'!$C$18:$F$18</c:f>
              <c:numCache>
                <c:formatCode>0.0</c:formatCode>
                <c:ptCount val="4"/>
                <c:pt idx="1">
                  <c:v>4.4000000000000004</c:v>
                </c:pt>
                <c:pt idx="2">
                  <c:v>2.2849235281754097</c:v>
                </c:pt>
                <c:pt idx="3">
                  <c:v>1.7</c:v>
                </c:pt>
              </c:numCache>
            </c:numRef>
          </c:val>
          <c:smooth val="0"/>
          <c:extLst xmlns:c16r2="http://schemas.microsoft.com/office/drawing/2015/06/chart">
            <c:ext xmlns:c16="http://schemas.microsoft.com/office/drawing/2014/chart" uri="{C3380CC4-5D6E-409C-BE32-E72D297353CC}">
              <c16:uniqueId val="{00000002-F993-4638-AED2-B35924344044}"/>
            </c:ext>
          </c:extLst>
        </c:ser>
        <c:dLbls>
          <c:showLegendKey val="0"/>
          <c:showVal val="0"/>
          <c:showCatName val="0"/>
          <c:showSerName val="0"/>
          <c:showPercent val="0"/>
          <c:showBubbleSize val="0"/>
        </c:dLbls>
        <c:marker val="1"/>
        <c:smooth val="0"/>
        <c:axId val="2560384"/>
        <c:axId val="212963328"/>
      </c:lineChart>
      <c:catAx>
        <c:axId val="14877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58693248"/>
        <c:crosses val="autoZero"/>
        <c:auto val="1"/>
        <c:lblAlgn val="ctr"/>
        <c:lblOffset val="100"/>
        <c:noMultiLvlLbl val="0"/>
      </c:catAx>
      <c:valAx>
        <c:axId val="158693248"/>
        <c:scaling>
          <c:orientation val="minMax"/>
        </c:scaling>
        <c:delete val="0"/>
        <c:axPos val="l"/>
        <c:majorGridlines>
          <c:spPr>
            <a:ln w="9525" cap="flat" cmpd="sng" algn="ctr">
              <a:no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EC"/>
          </a:p>
        </c:txPr>
        <c:crossAx val="148776832"/>
        <c:crosses val="autoZero"/>
        <c:crossBetween val="between"/>
      </c:valAx>
      <c:valAx>
        <c:axId val="212963328"/>
        <c:scaling>
          <c:orientation val="minMax"/>
          <c:min val="1.5"/>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EC"/>
          </a:p>
        </c:txPr>
        <c:crossAx val="2560384"/>
        <c:crosses val="max"/>
        <c:crossBetween val="between"/>
      </c:valAx>
      <c:catAx>
        <c:axId val="2560384"/>
        <c:scaling>
          <c:orientation val="minMax"/>
        </c:scaling>
        <c:delete val="1"/>
        <c:axPos val="b"/>
        <c:numFmt formatCode="General" sourceLinked="1"/>
        <c:majorTickMark val="out"/>
        <c:minorTickMark val="none"/>
        <c:tickLblPos val="nextTo"/>
        <c:crossAx val="2129633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EC" sz="1200"/>
              <a:t>Población Urbana</a:t>
            </a:r>
            <a:r>
              <a:rPr lang="es-EC" sz="1200" baseline="0"/>
              <a:t> y Rural Cantón Pedro Moncayo</a:t>
            </a:r>
            <a:endParaRPr lang="es-EC" sz="1200"/>
          </a:p>
        </c:rich>
      </c:tx>
      <c:overlay val="0"/>
      <c:spPr>
        <a:noFill/>
        <a:ln>
          <a:noFill/>
        </a:ln>
        <a:effectLst/>
      </c:spPr>
    </c:title>
    <c:autoTitleDeleted val="0"/>
    <c:plotArea>
      <c:layout/>
      <c:pieChart>
        <c:varyColors val="1"/>
        <c:ser>
          <c:idx val="0"/>
          <c:order val="0"/>
          <c:dPt>
            <c:idx val="0"/>
            <c:bubble3D val="0"/>
            <c:spPr>
              <a:solidFill>
                <a:schemeClr val="accent6">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C45D-4B24-A1A7-C0B2A35DA10E}"/>
              </c:ext>
            </c:extLst>
          </c:dPt>
          <c:dPt>
            <c:idx val="1"/>
            <c:bubble3D val="0"/>
            <c:spPr>
              <a:solidFill>
                <a:schemeClr val="accent6">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45D-4B24-A1A7-C0B2A35DA1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'POBLACION URBANO RURAL'!$A$3:$A$4</c:f>
              <c:strCache>
                <c:ptCount val="2"/>
                <c:pt idx="0">
                  <c:v>Población cantón Pedro Moncayo urbana</c:v>
                </c:pt>
                <c:pt idx="1">
                  <c:v>Población cantón Pedro Moncayo rural</c:v>
                </c:pt>
              </c:strCache>
            </c:strRef>
          </c:cat>
          <c:val>
            <c:numRef>
              <c:f>'POBLACION URBANO RURAL'!$B$3:$B$4</c:f>
              <c:numCache>
                <c:formatCode>_ * #,##0_ ;_ * \-#,##0_ ;_ * "-"??_ ;_ @_ </c:formatCode>
                <c:ptCount val="2"/>
                <c:pt idx="0">
                  <c:v>13019</c:v>
                </c:pt>
                <c:pt idx="1">
                  <c:v>27464</c:v>
                </c:pt>
              </c:numCache>
            </c:numRef>
          </c:val>
          <c:extLst xmlns:c16r2="http://schemas.microsoft.com/office/drawing/2015/06/chart">
            <c:ext xmlns:c16="http://schemas.microsoft.com/office/drawing/2014/chart" uri="{C3380CC4-5D6E-409C-BE32-E72D297353CC}">
              <c16:uniqueId val="{00000004-C45D-4B24-A1A7-C0B2A35DA10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8861604163886295"/>
          <c:y val="7.5390787107483745E-2"/>
          <c:w val="0.66633515482029804"/>
          <c:h val="0.88716368781471833"/>
        </c:manualLayout>
      </c:layout>
      <c:barChart>
        <c:barDir val="bar"/>
        <c:grouping val="clustered"/>
        <c:varyColors val="0"/>
        <c:ser>
          <c:idx val="1"/>
          <c:order val="0"/>
          <c:tx>
            <c:v>Mujeres</c:v>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50800" dist="12700" dir="5400000" algn="ctr"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'1.1.4_POB-EDAD'!$B$20:$B$37</c:f>
              <c:strCache>
                <c:ptCount val="18"/>
                <c:pt idx="0">
                  <c:v>Población de 0 a 4 años</c:v>
                </c:pt>
                <c:pt idx="1">
                  <c:v>Población de 5 a 9 años</c:v>
                </c:pt>
                <c:pt idx="2">
                  <c:v>Población de 10 a 14 años</c:v>
                </c:pt>
                <c:pt idx="3">
                  <c:v>Población de 15 a 19 años</c:v>
                </c:pt>
                <c:pt idx="4">
                  <c:v>Población de 20 a 24 años</c:v>
                </c:pt>
                <c:pt idx="5">
                  <c:v>Población de 25 a 29 años</c:v>
                </c:pt>
                <c:pt idx="6">
                  <c:v>Población de 30 a 34 años</c:v>
                </c:pt>
                <c:pt idx="7">
                  <c:v>Población de 35 a 39 años</c:v>
                </c:pt>
                <c:pt idx="8">
                  <c:v>Población de 40 a 44 años</c:v>
                </c:pt>
                <c:pt idx="9">
                  <c:v>Población de 45 a 49 años</c:v>
                </c:pt>
                <c:pt idx="10">
                  <c:v>Población de 50 a 54 años</c:v>
                </c:pt>
                <c:pt idx="11">
                  <c:v>Población de 55 a 59 años</c:v>
                </c:pt>
                <c:pt idx="12">
                  <c:v>Población de 60 a 64 años</c:v>
                </c:pt>
                <c:pt idx="13">
                  <c:v>Población de 65 a 69 años</c:v>
                </c:pt>
                <c:pt idx="14">
                  <c:v>Población de 70 a 74 años</c:v>
                </c:pt>
                <c:pt idx="15">
                  <c:v>Población de 75 a 79 años</c:v>
                </c:pt>
                <c:pt idx="16">
                  <c:v>Población de 80 a 84 años</c:v>
                </c:pt>
                <c:pt idx="17">
                  <c:v>Población de 85 años o más</c:v>
                </c:pt>
              </c:strCache>
            </c:strRef>
          </c:cat>
          <c:val>
            <c:numRef>
              <c:f>'1.1.4_POB-EDAD'!$H$20:$H$37</c:f>
              <c:numCache>
                <c:formatCode>_ * #,##0_ ;_ * \-#,##0_ ;_ * "-"??_ ;_ @_ </c:formatCode>
                <c:ptCount val="18"/>
                <c:pt idx="0">
                  <c:v>1656</c:v>
                </c:pt>
                <c:pt idx="1">
                  <c:v>1726</c:v>
                </c:pt>
                <c:pt idx="2">
                  <c:v>1946</c:v>
                </c:pt>
                <c:pt idx="3">
                  <c:v>2129</c:v>
                </c:pt>
                <c:pt idx="4">
                  <c:v>2169</c:v>
                </c:pt>
                <c:pt idx="5">
                  <c:v>1936</c:v>
                </c:pt>
                <c:pt idx="6">
                  <c:v>1540</c:v>
                </c:pt>
                <c:pt idx="7">
                  <c:v>1457</c:v>
                </c:pt>
                <c:pt idx="8">
                  <c:v>1380</c:v>
                </c:pt>
                <c:pt idx="9">
                  <c:v>1099</c:v>
                </c:pt>
                <c:pt idx="10">
                  <c:v>910</c:v>
                </c:pt>
                <c:pt idx="11">
                  <c:v>641</c:v>
                </c:pt>
                <c:pt idx="12">
                  <c:v>529</c:v>
                </c:pt>
                <c:pt idx="13">
                  <c:v>429</c:v>
                </c:pt>
                <c:pt idx="14">
                  <c:v>343</c:v>
                </c:pt>
                <c:pt idx="15">
                  <c:v>298</c:v>
                </c:pt>
                <c:pt idx="16">
                  <c:v>236</c:v>
                </c:pt>
                <c:pt idx="17">
                  <c:v>220</c:v>
                </c:pt>
              </c:numCache>
            </c:numRef>
          </c:val>
          <c:extLst xmlns:c16r2="http://schemas.microsoft.com/office/drawing/2015/06/chart">
            <c:ext xmlns:c16="http://schemas.microsoft.com/office/drawing/2014/chart" uri="{C3380CC4-5D6E-409C-BE32-E72D297353CC}">
              <c16:uniqueId val="{00000000-FFE5-4B3E-A87A-491C6B8AD94C}"/>
            </c:ext>
          </c:extLst>
        </c:ser>
        <c:ser>
          <c:idx val="0"/>
          <c:order val="1"/>
          <c:tx>
            <c:v>Hombres</c:v>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0800" dist="12700" dir="5400000" algn="ctr"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'1.1.4_POB-EDAD'!$B$20:$B$37</c:f>
              <c:strCache>
                <c:ptCount val="18"/>
                <c:pt idx="0">
                  <c:v>Población de 0 a 4 años</c:v>
                </c:pt>
                <c:pt idx="1">
                  <c:v>Población de 5 a 9 años</c:v>
                </c:pt>
                <c:pt idx="2">
                  <c:v>Población de 10 a 14 años</c:v>
                </c:pt>
                <c:pt idx="3">
                  <c:v>Población de 15 a 19 años</c:v>
                </c:pt>
                <c:pt idx="4">
                  <c:v>Población de 20 a 24 años</c:v>
                </c:pt>
                <c:pt idx="5">
                  <c:v>Población de 25 a 29 años</c:v>
                </c:pt>
                <c:pt idx="6">
                  <c:v>Población de 30 a 34 años</c:v>
                </c:pt>
                <c:pt idx="7">
                  <c:v>Población de 35 a 39 años</c:v>
                </c:pt>
                <c:pt idx="8">
                  <c:v>Población de 40 a 44 años</c:v>
                </c:pt>
                <c:pt idx="9">
                  <c:v>Población de 45 a 49 años</c:v>
                </c:pt>
                <c:pt idx="10">
                  <c:v>Población de 50 a 54 años</c:v>
                </c:pt>
                <c:pt idx="11">
                  <c:v>Población de 55 a 59 años</c:v>
                </c:pt>
                <c:pt idx="12">
                  <c:v>Población de 60 a 64 años</c:v>
                </c:pt>
                <c:pt idx="13">
                  <c:v>Población de 65 a 69 años</c:v>
                </c:pt>
                <c:pt idx="14">
                  <c:v>Población de 70 a 74 años</c:v>
                </c:pt>
                <c:pt idx="15">
                  <c:v>Población de 75 a 79 años</c:v>
                </c:pt>
                <c:pt idx="16">
                  <c:v>Población de 80 a 84 años</c:v>
                </c:pt>
                <c:pt idx="17">
                  <c:v>Población de 85 años o más</c:v>
                </c:pt>
              </c:strCache>
            </c:strRef>
          </c:cat>
          <c:val>
            <c:numRef>
              <c:f>'1.1.4_POB-EDAD'!$G$20:$G$37</c:f>
              <c:numCache>
                <c:formatCode>#,##0</c:formatCode>
                <c:ptCount val="18"/>
                <c:pt idx="0">
                  <c:v>-1685</c:v>
                </c:pt>
                <c:pt idx="1">
                  <c:v>-1858</c:v>
                </c:pt>
                <c:pt idx="2">
                  <c:v>-1960</c:v>
                </c:pt>
                <c:pt idx="3">
                  <c:v>-2181</c:v>
                </c:pt>
                <c:pt idx="4">
                  <c:v>-2208</c:v>
                </c:pt>
                <c:pt idx="5">
                  <c:v>-1841</c:v>
                </c:pt>
                <c:pt idx="6">
                  <c:v>-1475</c:v>
                </c:pt>
                <c:pt idx="7">
                  <c:v>-1327</c:v>
                </c:pt>
                <c:pt idx="8">
                  <c:v>-1188</c:v>
                </c:pt>
                <c:pt idx="9">
                  <c:v>-1007</c:v>
                </c:pt>
                <c:pt idx="10">
                  <c:v>-801</c:v>
                </c:pt>
                <c:pt idx="11">
                  <c:v>-623</c:v>
                </c:pt>
                <c:pt idx="12">
                  <c:v>-442</c:v>
                </c:pt>
                <c:pt idx="13">
                  <c:v>-376</c:v>
                </c:pt>
                <c:pt idx="14">
                  <c:v>-288</c:v>
                </c:pt>
                <c:pt idx="15">
                  <c:v>-252</c:v>
                </c:pt>
                <c:pt idx="16">
                  <c:v>-178</c:v>
                </c:pt>
                <c:pt idx="17">
                  <c:v>-149</c:v>
                </c:pt>
              </c:numCache>
            </c:numRef>
          </c:val>
          <c:extLst xmlns:c16r2="http://schemas.microsoft.com/office/drawing/2015/06/chart">
            <c:ext xmlns:c16="http://schemas.microsoft.com/office/drawing/2014/chart" uri="{C3380CC4-5D6E-409C-BE32-E72D297353CC}">
              <c16:uniqueId val="{00000001-FFE5-4B3E-A87A-491C6B8AD94C}"/>
            </c:ext>
          </c:extLst>
        </c:ser>
        <c:dLbls>
          <c:dLblPos val="inEnd"/>
          <c:showLegendKey val="0"/>
          <c:showVal val="1"/>
          <c:showCatName val="0"/>
          <c:showSerName val="0"/>
          <c:showPercent val="0"/>
          <c:showBubbleSize val="0"/>
        </c:dLbls>
        <c:gapWidth val="100"/>
        <c:overlap val="100"/>
        <c:axId val="2591360"/>
        <c:axId val="2593152"/>
      </c:barChart>
      <c:catAx>
        <c:axId val="2591360"/>
        <c:scaling>
          <c:orientation val="minMax"/>
        </c:scaling>
        <c:delete val="0"/>
        <c:axPos val="l"/>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crossAx val="2593152"/>
        <c:crosses val="autoZero"/>
        <c:auto val="1"/>
        <c:lblAlgn val="ctr"/>
        <c:lblOffset val="100"/>
        <c:noMultiLvlLbl val="0"/>
      </c:catAx>
      <c:valAx>
        <c:axId val="2593152"/>
        <c:scaling>
          <c:orientation val="minMax"/>
        </c:scaling>
        <c:delete val="0"/>
        <c:axPos val="b"/>
        <c:majorGridlines>
          <c:spPr>
            <a:ln w="9525" cap="flat" cmpd="sng" algn="ctr">
              <a:noFill/>
              <a:round/>
            </a:ln>
            <a:effectLst/>
          </c:spPr>
        </c:majorGridlines>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crossAx val="259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LzyaAXKR7dN3/EsaoQmaZvq1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0973A5-62AE-4CFF-B6B3-A9804357F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10945</Words>
  <Characters>60203</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71006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34</cp:revision>
  <cp:lastPrinted>2026-08-25T19:59:00Z</cp:lastPrinted>
  <dcterms:created xsi:type="dcterms:W3CDTF">2026-07-28T21:52:00Z</dcterms:created>
  <dcterms:modified xsi:type="dcterms:W3CDTF">2026-08-25T21:01:00Z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LTSC</vt:lpwstr>
  </property>
  <property fmtid="{D5CDD505-2E9C-101B-9397-08002B2CF9AE}" pid="4" name="LastSaved">
    <vt:filetime>2023-10-31T00:00:00Z</vt:filetime>
  </property>
  <property fmtid="{D5CDD505-2E9C-101B-9397-08002B2CF9AE}" pid="5" name="Producer">
    <vt:lpwstr>Microsoft® Word LTSC</vt:lpwstr>
  </property>
</Properties>
</file>